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54239842" w:rsidR="00F72F4F" w:rsidRDefault="00510297" w:rsidP="00F72F4F">
      <w:pPr>
        <w:pStyle w:val="CH"/>
      </w:pPr>
      <w:bookmarkStart w:id="0" w:name="historyclause"/>
      <w:r w:rsidRPr="006073EA">
        <w:t>3GPP RAN WG</w:t>
      </w:r>
      <w:r>
        <w:t>4</w:t>
      </w:r>
      <w:r w:rsidRPr="006073EA">
        <w:t xml:space="preserve"> Meeting #</w:t>
      </w:r>
      <w:r>
        <w:t>1</w:t>
      </w:r>
      <w:r w:rsidR="00CC3FFD">
        <w:t>1</w:t>
      </w:r>
      <w:r w:rsidR="00605DDF">
        <w:t>6</w:t>
      </w:r>
      <w:r w:rsidR="00275508">
        <w:t>bis</w:t>
      </w:r>
      <w:r w:rsidR="00F72F4F">
        <w:tab/>
      </w:r>
      <w:r w:rsidR="00F72F4F">
        <w:tab/>
      </w:r>
      <w:r w:rsidR="00A40BFC" w:rsidRPr="00A40BFC">
        <w:t>R4-251385</w:t>
      </w:r>
      <w:r w:rsidR="00A40BFC">
        <w:t>1</w:t>
      </w:r>
    </w:p>
    <w:p w14:paraId="22A8FCB6" w14:textId="57B0E978" w:rsidR="00F72F4F" w:rsidRPr="00FD166F" w:rsidRDefault="00275508" w:rsidP="00F72F4F">
      <w:pPr>
        <w:pStyle w:val="CH"/>
        <w:tabs>
          <w:tab w:val="clear" w:pos="7920"/>
        </w:tabs>
        <w:rPr>
          <w:b w:val="0"/>
        </w:rPr>
      </w:pPr>
      <w:r>
        <w:t>Prague</w:t>
      </w:r>
      <w:r w:rsidR="00BE4397">
        <w:t xml:space="preserve">, </w:t>
      </w:r>
      <w:r w:rsidRPr="00275508">
        <w:rPr>
          <w:lang w:val="en-GB"/>
        </w:rPr>
        <w:t>Czech Republic</w:t>
      </w:r>
      <w:r w:rsidR="00605DDF">
        <w:t xml:space="preserve">, </w:t>
      </w:r>
      <w:r>
        <w:t>October</w:t>
      </w:r>
      <w:r w:rsidR="00BE4397" w:rsidRPr="00A14D3F">
        <w:t xml:space="preserve"> </w:t>
      </w:r>
      <w:r>
        <w:t>13</w:t>
      </w:r>
      <w:r w:rsidR="00BE4397">
        <w:rPr>
          <w:vertAlign w:val="superscript"/>
        </w:rPr>
        <w:t>th</w:t>
      </w:r>
      <w:r w:rsidR="00BE4397" w:rsidRPr="00A14D3F">
        <w:t xml:space="preserve"> – </w:t>
      </w:r>
      <w:r>
        <w:t>17</w:t>
      </w:r>
      <w:r w:rsidR="00605DDF">
        <w:rPr>
          <w:vertAlign w:val="superscript"/>
        </w:rPr>
        <w:t>th</w:t>
      </w:r>
      <w:r w:rsidR="00BE4397" w:rsidRPr="00A14D3F">
        <w:t>, 202</w:t>
      </w:r>
      <w:r w:rsidR="006A54A5">
        <w:t>5</w:t>
      </w:r>
    </w:p>
    <w:p w14:paraId="47F3A177" w14:textId="77777777" w:rsidR="00D309CC" w:rsidRDefault="00D309CC" w:rsidP="00D309CC">
      <w:pPr>
        <w:tabs>
          <w:tab w:val="left" w:pos="2160"/>
        </w:tabs>
        <w:rPr>
          <w:rFonts w:ascii="Arial" w:hAnsi="Arial" w:cs="Arial"/>
          <w:b/>
        </w:rPr>
      </w:pPr>
    </w:p>
    <w:p w14:paraId="688639C7" w14:textId="1917257F" w:rsidR="00D309CC" w:rsidRPr="0008103A" w:rsidRDefault="00D309CC" w:rsidP="00D309CC">
      <w:pPr>
        <w:pStyle w:val="CH"/>
        <w:rPr>
          <w:b w:val="0"/>
        </w:rPr>
      </w:pPr>
      <w:r w:rsidRPr="0008103A">
        <w:t>Agenda item:</w:t>
      </w:r>
      <w:r>
        <w:tab/>
      </w:r>
      <w:r w:rsidR="00A75796">
        <w:t>4</w:t>
      </w:r>
      <w:r w:rsidR="00D07BC2">
        <w:t>.</w:t>
      </w:r>
      <w:r w:rsidR="00A75796">
        <w:t>6.1.1</w:t>
      </w:r>
    </w:p>
    <w:p w14:paraId="0063888C" w14:textId="4E4A228E" w:rsidR="00D309CC" w:rsidRPr="0008103A" w:rsidRDefault="00D309CC" w:rsidP="00015DD4">
      <w:pPr>
        <w:pStyle w:val="CH"/>
        <w:ind w:left="2275" w:hanging="2275"/>
        <w:mirrorIndents/>
        <w:rPr>
          <w:b w:val="0"/>
        </w:rPr>
      </w:pPr>
      <w:r>
        <w:t>Source:</w:t>
      </w:r>
      <w:r>
        <w:tab/>
        <w:t>Apple</w:t>
      </w:r>
    </w:p>
    <w:p w14:paraId="057A2300" w14:textId="237FE49D" w:rsidR="00D309CC" w:rsidRDefault="00D309CC" w:rsidP="00D6592A">
      <w:pPr>
        <w:pStyle w:val="CH"/>
        <w:ind w:left="2275" w:hanging="2275"/>
      </w:pPr>
      <w:r w:rsidRPr="0008103A">
        <w:t>Title:</w:t>
      </w:r>
      <w:r w:rsidRPr="0008103A">
        <w:tab/>
      </w:r>
      <w:r w:rsidR="00A75796">
        <w:t>On HPUE</w:t>
      </w:r>
      <w:r w:rsidR="00420BD2">
        <w:t xml:space="preserve"> band combinations handling after HPUE MSD LUT introduction </w:t>
      </w:r>
      <w:r w:rsidR="00605DDF">
        <w:t xml:space="preserve"> </w:t>
      </w:r>
      <w:r w:rsidR="00EF434A">
        <w:rPr>
          <w:bCs/>
        </w:rPr>
        <w:t xml:space="preserve"> </w:t>
      </w:r>
      <w:r w:rsidR="00D603CA">
        <w:t xml:space="preserve"> </w:t>
      </w:r>
      <w:r w:rsidR="00AC0150">
        <w:t xml:space="preserve"> </w:t>
      </w:r>
    </w:p>
    <w:p w14:paraId="399D7D0F" w14:textId="3117F8BE" w:rsidR="00104BC6" w:rsidRDefault="00104BC6" w:rsidP="00D309CC">
      <w:pPr>
        <w:pStyle w:val="CH"/>
      </w:pPr>
      <w:r>
        <w:t>WI/SI:</w:t>
      </w:r>
      <w:r>
        <w:tab/>
      </w:r>
      <w:r w:rsidR="00E944F6" w:rsidRPr="00E944F6">
        <w:t>NR_ENDC_RF_Ph4-Core</w:t>
      </w:r>
    </w:p>
    <w:p w14:paraId="69D38A4A" w14:textId="65E36E0D" w:rsidR="00104BC6" w:rsidRDefault="00104BC6" w:rsidP="00D309CC">
      <w:pPr>
        <w:pStyle w:val="CH"/>
        <w:rPr>
          <w:b w:val="0"/>
        </w:rPr>
      </w:pPr>
      <w:r>
        <w:t>Release:</w:t>
      </w:r>
      <w:r>
        <w:tab/>
      </w:r>
      <w:r w:rsidRPr="00261B7C">
        <w:t>Rel-</w:t>
      </w:r>
      <w:r w:rsidR="00E944F6">
        <w:t>19</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22585BBC" w:rsidR="00CA232D" w:rsidRDefault="00E944F6" w:rsidP="009A1B25">
      <w:pPr>
        <w:spacing w:after="120"/>
        <w:jc w:val="both"/>
        <w:rPr>
          <w:rFonts w:ascii="Arial" w:hAnsi="Arial" w:cs="Arial"/>
          <w:sz w:val="20"/>
          <w:szCs w:val="20"/>
        </w:rPr>
      </w:pPr>
      <w:r w:rsidRPr="00E944F6">
        <w:rPr>
          <w:rFonts w:ascii="Arial" w:hAnsi="Arial" w:cs="Arial"/>
          <w:sz w:val="20"/>
          <w:szCs w:val="20"/>
        </w:rPr>
        <w:t xml:space="preserve">HPUE MSD </w:t>
      </w:r>
      <w:r w:rsidR="00516832">
        <w:rPr>
          <w:rFonts w:ascii="Arial" w:hAnsi="Arial" w:cs="Arial"/>
          <w:sz w:val="20"/>
          <w:szCs w:val="20"/>
        </w:rPr>
        <w:t>look-up tables (</w:t>
      </w:r>
      <w:r w:rsidRPr="00E944F6">
        <w:rPr>
          <w:rFonts w:ascii="Arial" w:hAnsi="Arial" w:cs="Arial"/>
          <w:sz w:val="20"/>
          <w:szCs w:val="20"/>
        </w:rPr>
        <w:t>LUTs</w:t>
      </w:r>
      <w:r w:rsidR="00516832">
        <w:rPr>
          <w:rFonts w:ascii="Arial" w:hAnsi="Arial" w:cs="Arial"/>
          <w:sz w:val="20"/>
          <w:szCs w:val="20"/>
        </w:rPr>
        <w:t>)</w:t>
      </w:r>
      <w:r w:rsidRPr="00E944F6">
        <w:rPr>
          <w:rFonts w:ascii="Arial" w:hAnsi="Arial" w:cs="Arial"/>
          <w:sz w:val="20"/>
          <w:szCs w:val="20"/>
        </w:rPr>
        <w:t xml:space="preserve"> have been introduced in Rel-19 with the intention to ease the new HPUE CA/DC combination introducing process and simplify the RAN4 specifications.</w:t>
      </w:r>
      <w:r>
        <w:rPr>
          <w:rFonts w:ascii="Arial" w:hAnsi="Arial" w:cs="Arial"/>
          <w:sz w:val="20"/>
          <w:szCs w:val="20"/>
        </w:rPr>
        <w:t xml:space="preserve"> </w:t>
      </w:r>
      <w:r w:rsidR="00516832">
        <w:rPr>
          <w:rFonts w:ascii="Arial" w:hAnsi="Arial" w:cs="Arial"/>
          <w:sz w:val="20"/>
          <w:szCs w:val="20"/>
        </w:rPr>
        <w:t xml:space="preserve">With HPUE MSD LUTs, the </w:t>
      </w:r>
      <w:r w:rsidR="00CA702A">
        <w:rPr>
          <w:rFonts w:ascii="Arial" w:hAnsi="Arial" w:cs="Arial"/>
          <w:sz w:val="20"/>
          <w:szCs w:val="20"/>
        </w:rPr>
        <w:t xml:space="preserve">existing </w:t>
      </w:r>
      <w:r w:rsidR="00516832">
        <w:rPr>
          <w:rFonts w:ascii="Arial" w:hAnsi="Arial" w:cs="Arial"/>
          <w:sz w:val="20"/>
          <w:szCs w:val="20"/>
        </w:rPr>
        <w:t xml:space="preserve">HPUE </w:t>
      </w:r>
      <w:r w:rsidR="00CA702A">
        <w:rPr>
          <w:rFonts w:ascii="Arial" w:hAnsi="Arial" w:cs="Arial"/>
          <w:sz w:val="20"/>
          <w:szCs w:val="20"/>
        </w:rPr>
        <w:t>(P2 and PC1.5) applicability notes</w:t>
      </w:r>
      <w:r w:rsidR="00516832">
        <w:rPr>
          <w:rFonts w:ascii="Arial" w:hAnsi="Arial" w:cs="Arial"/>
          <w:sz w:val="20"/>
          <w:szCs w:val="20"/>
        </w:rPr>
        <w:t xml:space="preserve"> </w:t>
      </w:r>
      <w:r w:rsidR="00516832" w:rsidRPr="00516832">
        <w:rPr>
          <w:rFonts w:ascii="Arial" w:hAnsi="Arial" w:cs="Arial"/>
          <w:sz w:val="20"/>
          <w:szCs w:val="20"/>
        </w:rPr>
        <w:t>in band combination configuration tables in clause 5</w:t>
      </w:r>
      <w:r w:rsidR="00516832">
        <w:rPr>
          <w:rFonts w:ascii="Arial" w:hAnsi="Arial" w:cs="Arial"/>
          <w:sz w:val="20"/>
          <w:szCs w:val="20"/>
        </w:rPr>
        <w:t xml:space="preserve"> of RAN4 UE </w:t>
      </w:r>
      <w:r w:rsidR="003F22EB">
        <w:rPr>
          <w:rFonts w:ascii="Arial" w:hAnsi="Arial" w:cs="Arial"/>
          <w:sz w:val="20"/>
          <w:szCs w:val="20"/>
        </w:rPr>
        <w:t xml:space="preserve">RF </w:t>
      </w:r>
      <w:r w:rsidR="00516832">
        <w:rPr>
          <w:rFonts w:ascii="Arial" w:hAnsi="Arial" w:cs="Arial"/>
          <w:sz w:val="20"/>
          <w:szCs w:val="20"/>
        </w:rPr>
        <w:t xml:space="preserve">specifications [1,2] </w:t>
      </w:r>
      <w:r w:rsidR="002E5339">
        <w:rPr>
          <w:rFonts w:ascii="Arial" w:hAnsi="Arial" w:cs="Arial"/>
          <w:sz w:val="20"/>
          <w:szCs w:val="20"/>
        </w:rPr>
        <w:t xml:space="preserve">in principle </w:t>
      </w:r>
      <w:r w:rsidR="00516832">
        <w:rPr>
          <w:rFonts w:ascii="Arial" w:hAnsi="Arial" w:cs="Arial"/>
          <w:sz w:val="20"/>
          <w:szCs w:val="20"/>
        </w:rPr>
        <w:t xml:space="preserve">are no longer needed which have been </w:t>
      </w:r>
      <w:r w:rsidR="002E5339">
        <w:rPr>
          <w:rFonts w:ascii="Arial" w:hAnsi="Arial" w:cs="Arial"/>
          <w:sz w:val="20"/>
          <w:szCs w:val="20"/>
        </w:rPr>
        <w:t xml:space="preserve">known </w:t>
      </w:r>
      <w:r w:rsidR="007A229D">
        <w:rPr>
          <w:rFonts w:ascii="Arial" w:hAnsi="Arial" w:cs="Arial"/>
          <w:sz w:val="20"/>
          <w:szCs w:val="20"/>
        </w:rPr>
        <w:t xml:space="preserve">linked to several issues on HPUE support for band combinations [3] and </w:t>
      </w:r>
      <w:r w:rsidR="00905DFD">
        <w:rPr>
          <w:rFonts w:ascii="Arial" w:hAnsi="Arial" w:cs="Arial"/>
          <w:sz w:val="20"/>
          <w:szCs w:val="20"/>
        </w:rPr>
        <w:t xml:space="preserve">also </w:t>
      </w:r>
      <w:r w:rsidR="007A229D">
        <w:rPr>
          <w:rFonts w:ascii="Arial" w:hAnsi="Arial" w:cs="Arial"/>
          <w:sz w:val="20"/>
          <w:szCs w:val="20"/>
        </w:rPr>
        <w:t>led to a RAN task to mitigate part of the issues.</w:t>
      </w:r>
      <w:r w:rsidR="00905DFD">
        <w:rPr>
          <w:rFonts w:ascii="Arial" w:hAnsi="Arial" w:cs="Arial"/>
          <w:sz w:val="20"/>
          <w:szCs w:val="20"/>
        </w:rPr>
        <w:t xml:space="preserve"> </w:t>
      </w:r>
      <w:r w:rsidR="00461F1C">
        <w:rPr>
          <w:rFonts w:ascii="Arial" w:hAnsi="Arial" w:cs="Arial"/>
          <w:sz w:val="20"/>
          <w:szCs w:val="20"/>
        </w:rPr>
        <w:t>In addition</w:t>
      </w:r>
      <w:r w:rsidR="002E5339">
        <w:rPr>
          <w:rFonts w:ascii="Arial" w:hAnsi="Arial" w:cs="Arial"/>
          <w:sz w:val="20"/>
          <w:szCs w:val="20"/>
        </w:rPr>
        <w:t xml:space="preserve">, </w:t>
      </w:r>
      <w:r w:rsidR="00905DFD" w:rsidRPr="00905DFD">
        <w:rPr>
          <w:rFonts w:ascii="Arial" w:hAnsi="Arial" w:cs="Arial"/>
          <w:sz w:val="20"/>
          <w:szCs w:val="20"/>
        </w:rPr>
        <w:t xml:space="preserve">RAN4 should </w:t>
      </w:r>
      <w:r w:rsidR="00461F1C">
        <w:rPr>
          <w:rFonts w:ascii="Arial" w:hAnsi="Arial" w:cs="Arial"/>
          <w:sz w:val="20"/>
          <w:szCs w:val="20"/>
        </w:rPr>
        <w:t xml:space="preserve">start </w:t>
      </w:r>
      <w:r w:rsidR="00905DFD" w:rsidRPr="00905DFD">
        <w:rPr>
          <w:rFonts w:ascii="Arial" w:hAnsi="Arial" w:cs="Arial"/>
          <w:sz w:val="20"/>
          <w:szCs w:val="20"/>
        </w:rPr>
        <w:t>mov</w:t>
      </w:r>
      <w:r w:rsidR="00461F1C">
        <w:rPr>
          <w:rFonts w:ascii="Arial" w:hAnsi="Arial" w:cs="Arial"/>
          <w:sz w:val="20"/>
          <w:szCs w:val="20"/>
        </w:rPr>
        <w:t>ing</w:t>
      </w:r>
      <w:r w:rsidR="00905DFD" w:rsidRPr="00905DFD">
        <w:rPr>
          <w:rFonts w:ascii="Arial" w:hAnsi="Arial" w:cs="Arial"/>
          <w:sz w:val="20"/>
          <w:szCs w:val="20"/>
        </w:rPr>
        <w:t xml:space="preserve"> away from the </w:t>
      </w:r>
      <w:r w:rsidR="00461F1C">
        <w:rPr>
          <w:rFonts w:ascii="Arial" w:hAnsi="Arial" w:cs="Arial"/>
          <w:sz w:val="20"/>
          <w:szCs w:val="20"/>
        </w:rPr>
        <w:t>legacy</w:t>
      </w:r>
      <w:r w:rsidR="00905DFD" w:rsidRPr="00905DFD">
        <w:rPr>
          <w:rFonts w:ascii="Arial" w:hAnsi="Arial" w:cs="Arial"/>
          <w:sz w:val="20"/>
          <w:szCs w:val="20"/>
        </w:rPr>
        <w:t xml:space="preserve"> HPUE basket approach after the HPUE MSD LUTs are introduced as the existing process is rather inefficient.</w:t>
      </w:r>
      <w:r w:rsidR="00905DFD">
        <w:rPr>
          <w:rFonts w:ascii="Arial" w:hAnsi="Arial" w:cs="Arial"/>
          <w:sz w:val="20"/>
          <w:szCs w:val="20"/>
        </w:rPr>
        <w:t xml:space="preserve"> </w:t>
      </w:r>
      <w:r w:rsidR="00905DFD" w:rsidRPr="00905DFD">
        <w:rPr>
          <w:rFonts w:ascii="Arial" w:hAnsi="Arial" w:cs="Arial"/>
          <w:sz w:val="20"/>
          <w:szCs w:val="20"/>
        </w:rPr>
        <w:t xml:space="preserve">In last RAN4 meeting, </w:t>
      </w:r>
      <w:r w:rsidR="002E5339">
        <w:rPr>
          <w:rFonts w:ascii="Arial" w:hAnsi="Arial" w:cs="Arial"/>
          <w:sz w:val="20"/>
          <w:szCs w:val="20"/>
        </w:rPr>
        <w:t>with the anticipation of the HPUE MSD LUTs readiness, a</w:t>
      </w:r>
      <w:r w:rsidR="00905DFD" w:rsidRPr="00905DFD">
        <w:rPr>
          <w:rFonts w:ascii="Arial" w:hAnsi="Arial" w:cs="Arial"/>
          <w:sz w:val="20"/>
          <w:szCs w:val="20"/>
        </w:rPr>
        <w:t xml:space="preserve"> draft CR to 38.101-</w:t>
      </w:r>
      <w:r w:rsidR="00905DFD">
        <w:rPr>
          <w:rFonts w:ascii="Arial" w:hAnsi="Arial" w:cs="Arial"/>
          <w:sz w:val="20"/>
          <w:szCs w:val="20"/>
        </w:rPr>
        <w:t>1</w:t>
      </w:r>
      <w:r w:rsidR="00905DFD" w:rsidRPr="00905DFD">
        <w:rPr>
          <w:rFonts w:ascii="Arial" w:hAnsi="Arial" w:cs="Arial"/>
          <w:sz w:val="20"/>
          <w:szCs w:val="20"/>
        </w:rPr>
        <w:t xml:space="preserve"> to streamline the procedure of HPUE introduction</w:t>
      </w:r>
      <w:r w:rsidR="002E5339">
        <w:rPr>
          <w:rFonts w:ascii="Arial" w:hAnsi="Arial" w:cs="Arial"/>
          <w:sz w:val="20"/>
          <w:szCs w:val="20"/>
        </w:rPr>
        <w:t xml:space="preserve"> was proposed</w:t>
      </w:r>
      <w:r w:rsidR="00905DFD">
        <w:rPr>
          <w:rFonts w:ascii="Arial" w:hAnsi="Arial" w:cs="Arial"/>
          <w:sz w:val="20"/>
          <w:szCs w:val="20"/>
        </w:rPr>
        <w:t xml:space="preserve"> [4]</w:t>
      </w:r>
      <w:r w:rsidR="00905DFD" w:rsidRPr="00905DFD">
        <w:rPr>
          <w:rFonts w:ascii="Arial" w:hAnsi="Arial" w:cs="Arial"/>
          <w:sz w:val="20"/>
          <w:szCs w:val="20"/>
        </w:rPr>
        <w:t xml:space="preserve"> </w:t>
      </w:r>
      <w:r w:rsidR="002E5339">
        <w:rPr>
          <w:rFonts w:ascii="Arial" w:hAnsi="Arial" w:cs="Arial"/>
          <w:sz w:val="20"/>
          <w:szCs w:val="20"/>
        </w:rPr>
        <w:t xml:space="preserve">which however </w:t>
      </w:r>
      <w:r w:rsidR="00905DFD" w:rsidRPr="00905DFD">
        <w:rPr>
          <w:rFonts w:ascii="Arial" w:hAnsi="Arial" w:cs="Arial"/>
          <w:sz w:val="20"/>
          <w:szCs w:val="20"/>
        </w:rPr>
        <w:t xml:space="preserve">was postponed as RAN4 seemed not ready to move away from the existing HPUE </w:t>
      </w:r>
      <w:r w:rsidR="00905DFD">
        <w:rPr>
          <w:rFonts w:ascii="Arial" w:hAnsi="Arial" w:cs="Arial"/>
          <w:sz w:val="20"/>
          <w:szCs w:val="20"/>
        </w:rPr>
        <w:t>band combination</w:t>
      </w:r>
      <w:r w:rsidR="00905DFD" w:rsidRPr="00905DFD">
        <w:rPr>
          <w:rFonts w:ascii="Arial" w:hAnsi="Arial" w:cs="Arial"/>
          <w:sz w:val="20"/>
          <w:szCs w:val="20"/>
        </w:rPr>
        <w:t xml:space="preserve"> introduction process (at least in Rel-19) despite the HPUE LUTs are already developed.</w:t>
      </w:r>
      <w:r w:rsidR="002E5339">
        <w:rPr>
          <w:rFonts w:ascii="Arial" w:hAnsi="Arial" w:cs="Arial"/>
          <w:sz w:val="20"/>
          <w:szCs w:val="20"/>
        </w:rPr>
        <w:t xml:space="preserve"> It was also agreed in the approved WF [5] that </w:t>
      </w:r>
      <w:r w:rsidR="00461F1C">
        <w:rPr>
          <w:rFonts w:ascii="Arial" w:hAnsi="Arial" w:cs="Arial"/>
          <w:sz w:val="20"/>
          <w:szCs w:val="20"/>
          <w:lang w:val="en-GB"/>
        </w:rPr>
        <w:t>a</w:t>
      </w:r>
      <w:r w:rsidR="00461F1C" w:rsidRPr="00461F1C">
        <w:rPr>
          <w:rFonts w:ascii="Arial" w:hAnsi="Arial" w:cs="Arial"/>
          <w:sz w:val="20"/>
          <w:szCs w:val="20"/>
          <w:lang w:val="en-GB"/>
        </w:rPr>
        <w:t>ll existing HPUE baskets are recommended extended to Dec</w:t>
      </w:r>
      <w:r w:rsidR="00461F1C">
        <w:rPr>
          <w:rFonts w:ascii="Arial" w:hAnsi="Arial" w:cs="Arial"/>
          <w:sz w:val="20"/>
          <w:szCs w:val="20"/>
          <w:lang w:val="en-GB"/>
        </w:rPr>
        <w:t>ember</w:t>
      </w:r>
      <w:r w:rsidR="00461F1C" w:rsidRPr="00461F1C">
        <w:rPr>
          <w:rFonts w:ascii="Arial" w:hAnsi="Arial" w:cs="Arial"/>
          <w:sz w:val="20"/>
          <w:szCs w:val="20"/>
          <w:lang w:val="en-GB"/>
        </w:rPr>
        <w:t xml:space="preserve"> if there are combinations left to </w:t>
      </w:r>
      <w:r w:rsidR="00874024">
        <w:rPr>
          <w:rFonts w:ascii="Arial" w:hAnsi="Arial" w:cs="Arial"/>
          <w:sz w:val="20"/>
          <w:szCs w:val="20"/>
          <w:lang w:val="en-GB"/>
        </w:rPr>
        <w:t xml:space="preserve">be </w:t>
      </w:r>
      <w:r w:rsidR="00461F1C" w:rsidRPr="00461F1C">
        <w:rPr>
          <w:rFonts w:ascii="Arial" w:hAnsi="Arial" w:cs="Arial"/>
          <w:sz w:val="20"/>
          <w:szCs w:val="20"/>
          <w:lang w:val="en-GB"/>
        </w:rPr>
        <w:t>complete</w:t>
      </w:r>
      <w:r w:rsidR="00874024">
        <w:rPr>
          <w:rFonts w:ascii="Arial" w:hAnsi="Arial" w:cs="Arial"/>
          <w:sz w:val="20"/>
          <w:szCs w:val="20"/>
          <w:lang w:val="en-GB"/>
        </w:rPr>
        <w:t>d</w:t>
      </w:r>
      <w:r w:rsidR="00461F1C" w:rsidRPr="00461F1C">
        <w:rPr>
          <w:rFonts w:ascii="Arial" w:hAnsi="Arial" w:cs="Arial"/>
          <w:sz w:val="20"/>
          <w:szCs w:val="20"/>
          <w:lang w:val="en-GB"/>
        </w:rPr>
        <w:t xml:space="preserve"> in the WID Excel</w:t>
      </w:r>
      <w:r w:rsidR="00461F1C">
        <w:rPr>
          <w:rFonts w:ascii="Arial" w:hAnsi="Arial" w:cs="Arial"/>
          <w:sz w:val="20"/>
          <w:szCs w:val="20"/>
          <w:lang w:val="en-GB"/>
        </w:rPr>
        <w:t xml:space="preserve"> and p</w:t>
      </w:r>
      <w:r w:rsidR="00461F1C" w:rsidRPr="00461F1C">
        <w:rPr>
          <w:rFonts w:ascii="Arial" w:hAnsi="Arial" w:cs="Arial"/>
          <w:sz w:val="20"/>
          <w:szCs w:val="20"/>
          <w:lang w:val="en-GB"/>
        </w:rPr>
        <w:t>roponents shall contribute via draftCR for the cases covered by MSD LUT</w:t>
      </w:r>
      <w:r w:rsidR="00461F1C">
        <w:rPr>
          <w:rFonts w:ascii="Arial" w:hAnsi="Arial" w:cs="Arial"/>
          <w:sz w:val="20"/>
          <w:szCs w:val="20"/>
          <w:lang w:val="en-GB"/>
        </w:rPr>
        <w:t xml:space="preserve">s. However, </w:t>
      </w:r>
      <w:r w:rsidR="00710451">
        <w:rPr>
          <w:rFonts w:ascii="Arial" w:hAnsi="Arial" w:cs="Arial"/>
          <w:sz w:val="20"/>
          <w:szCs w:val="20"/>
          <w:lang w:val="en-GB"/>
        </w:rPr>
        <w:t xml:space="preserve">this process in our view is essentially redundant since the MSD can already be referred to the LUTs and there is no need to further add them to the legacy MSD tables. On the other hand, the HPUE MSD LUTs are supposed to resolve the issue on </w:t>
      </w:r>
      <w:r w:rsidR="00874024">
        <w:rPr>
          <w:rFonts w:ascii="Arial" w:hAnsi="Arial" w:cs="Arial"/>
          <w:sz w:val="20"/>
          <w:szCs w:val="20"/>
          <w:lang w:val="en-GB"/>
        </w:rPr>
        <w:t xml:space="preserve">disenabled </w:t>
      </w:r>
      <w:r w:rsidR="00710451">
        <w:rPr>
          <w:rFonts w:ascii="Arial" w:hAnsi="Arial" w:cs="Arial"/>
          <w:sz w:val="20"/>
          <w:szCs w:val="20"/>
          <w:lang w:val="en-GB"/>
        </w:rPr>
        <w:t xml:space="preserve">HPUE support for band combinations without the HPUE </w:t>
      </w:r>
      <w:r w:rsidR="00874024">
        <w:rPr>
          <w:rFonts w:ascii="Arial" w:hAnsi="Arial" w:cs="Arial"/>
          <w:sz w:val="20"/>
          <w:szCs w:val="20"/>
          <w:lang w:val="en-GB"/>
        </w:rPr>
        <w:t xml:space="preserve">applicability </w:t>
      </w:r>
      <w:r w:rsidR="00710451">
        <w:rPr>
          <w:rFonts w:ascii="Arial" w:hAnsi="Arial" w:cs="Arial"/>
          <w:sz w:val="20"/>
          <w:szCs w:val="20"/>
          <w:lang w:val="en-GB"/>
        </w:rPr>
        <w:t xml:space="preserve">notes in clause 5 which is still left open </w:t>
      </w:r>
      <w:r w:rsidR="00BE39A7">
        <w:rPr>
          <w:rFonts w:ascii="Arial" w:hAnsi="Arial" w:cs="Arial"/>
          <w:sz w:val="20"/>
          <w:szCs w:val="20"/>
          <w:lang w:val="en-GB"/>
        </w:rPr>
        <w:t xml:space="preserve">even </w:t>
      </w:r>
      <w:r w:rsidR="00710451">
        <w:rPr>
          <w:rFonts w:ascii="Arial" w:hAnsi="Arial" w:cs="Arial"/>
          <w:sz w:val="20"/>
          <w:szCs w:val="20"/>
          <w:lang w:val="en-GB"/>
        </w:rPr>
        <w:t xml:space="preserve">after the LUT introduction.    </w:t>
      </w:r>
      <w:r w:rsidR="00461F1C">
        <w:rPr>
          <w:rFonts w:ascii="Arial" w:hAnsi="Arial" w:cs="Arial"/>
          <w:sz w:val="20"/>
          <w:szCs w:val="20"/>
          <w:lang w:val="en-GB"/>
        </w:rPr>
        <w:t xml:space="preserve"> </w:t>
      </w:r>
    </w:p>
    <w:p w14:paraId="6182DB5E" w14:textId="77777777" w:rsidR="00905DFD" w:rsidRDefault="00905DFD" w:rsidP="00905DFD">
      <w:pPr>
        <w:jc w:val="both"/>
        <w:rPr>
          <w:rFonts w:ascii="Arial" w:hAnsi="Arial" w:cs="Arial"/>
          <w:sz w:val="20"/>
          <w:szCs w:val="20"/>
        </w:rPr>
      </w:pPr>
    </w:p>
    <w:p w14:paraId="0BD83AD3" w14:textId="4654FA1C" w:rsidR="00CF14A8" w:rsidRPr="00CF14A8" w:rsidRDefault="00CF14A8" w:rsidP="00CF14A8">
      <w:pPr>
        <w:spacing w:after="120"/>
        <w:jc w:val="both"/>
        <w:rPr>
          <w:rFonts w:ascii="Arial" w:hAnsi="Arial" w:cs="Arial"/>
          <w:sz w:val="20"/>
          <w:szCs w:val="20"/>
        </w:rPr>
      </w:pPr>
      <w:r>
        <w:rPr>
          <w:rFonts w:ascii="Arial" w:hAnsi="Arial" w:cs="Arial"/>
          <w:sz w:val="20"/>
          <w:szCs w:val="20"/>
        </w:rPr>
        <w:t xml:space="preserve">In this contribution, we </w:t>
      </w:r>
      <w:r w:rsidR="00710451">
        <w:rPr>
          <w:rFonts w:ascii="Arial" w:hAnsi="Arial" w:cs="Arial"/>
          <w:sz w:val="20"/>
          <w:szCs w:val="20"/>
        </w:rPr>
        <w:t xml:space="preserve">sharing our views on the </w:t>
      </w:r>
      <w:r w:rsidR="00710451" w:rsidRPr="00710451">
        <w:rPr>
          <w:rFonts w:ascii="Arial" w:hAnsi="Arial" w:cs="Arial"/>
          <w:sz w:val="20"/>
          <w:szCs w:val="20"/>
        </w:rPr>
        <w:t>HPUE band combinations handling after HPUE MSD LUT introduction</w:t>
      </w:r>
      <w:r w:rsidR="00BE39A7">
        <w:rPr>
          <w:rFonts w:ascii="Arial" w:hAnsi="Arial" w:cs="Arial"/>
          <w:sz w:val="20"/>
          <w:szCs w:val="20"/>
        </w:rPr>
        <w:t xml:space="preserve"> and propose a solution in Rel-19 specifications to </w:t>
      </w:r>
      <w:r w:rsidR="00BE39A7">
        <w:rPr>
          <w:rFonts w:ascii="Arial" w:hAnsi="Arial" w:cs="Arial"/>
          <w:sz w:val="20"/>
          <w:szCs w:val="20"/>
          <w:lang w:val="en-GB"/>
        </w:rPr>
        <w:t xml:space="preserve">resolve the issue on </w:t>
      </w:r>
      <w:r w:rsidR="00047295">
        <w:rPr>
          <w:rFonts w:ascii="Arial" w:hAnsi="Arial" w:cs="Arial"/>
          <w:sz w:val="20"/>
          <w:szCs w:val="20"/>
          <w:lang w:val="en-GB"/>
        </w:rPr>
        <w:t>dis</w:t>
      </w:r>
      <w:r w:rsidR="008674A8">
        <w:rPr>
          <w:rFonts w:ascii="Arial" w:hAnsi="Arial" w:cs="Arial"/>
          <w:sz w:val="20"/>
          <w:szCs w:val="20"/>
          <w:lang w:val="en-GB"/>
        </w:rPr>
        <w:t>en</w:t>
      </w:r>
      <w:r w:rsidR="00047295">
        <w:rPr>
          <w:rFonts w:ascii="Arial" w:hAnsi="Arial" w:cs="Arial"/>
          <w:sz w:val="20"/>
          <w:szCs w:val="20"/>
          <w:lang w:val="en-GB"/>
        </w:rPr>
        <w:t xml:space="preserve">abled </w:t>
      </w:r>
      <w:r w:rsidR="00BE39A7">
        <w:rPr>
          <w:rFonts w:ascii="Arial" w:hAnsi="Arial" w:cs="Arial"/>
          <w:sz w:val="20"/>
          <w:szCs w:val="20"/>
          <w:lang w:val="en-GB"/>
        </w:rPr>
        <w:t xml:space="preserve">HPUE support for band combinations without the HPUE </w:t>
      </w:r>
      <w:r w:rsidR="00CA702A">
        <w:rPr>
          <w:rFonts w:ascii="Arial" w:hAnsi="Arial" w:cs="Arial"/>
          <w:sz w:val="20"/>
          <w:szCs w:val="20"/>
          <w:lang w:val="en-GB"/>
        </w:rPr>
        <w:t>applicability notes</w:t>
      </w:r>
      <w:r w:rsidR="00BE39A7">
        <w:rPr>
          <w:rFonts w:ascii="Arial" w:hAnsi="Arial" w:cs="Arial"/>
          <w:sz w:val="20"/>
          <w:szCs w:val="20"/>
          <w:lang w:val="en-GB"/>
        </w:rPr>
        <w:t xml:space="preserve"> in clause 5.</w:t>
      </w:r>
      <w:r w:rsidR="00710451">
        <w:rPr>
          <w:rFonts w:ascii="Arial" w:hAnsi="Arial" w:cs="Arial"/>
          <w:sz w:val="20"/>
          <w:szCs w:val="20"/>
        </w:rPr>
        <w:t xml:space="preserve"> </w:t>
      </w:r>
      <w:r>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776BA698" w14:textId="67AF1F0F" w:rsidR="00CF3153" w:rsidRDefault="00BE39A7" w:rsidP="00EE2ECB">
      <w:pPr>
        <w:spacing w:after="120"/>
        <w:jc w:val="both"/>
        <w:rPr>
          <w:rFonts w:ascii="Arial" w:hAnsi="Arial" w:cs="Arial"/>
          <w:sz w:val="20"/>
          <w:szCs w:val="20"/>
        </w:rPr>
      </w:pPr>
      <w:r>
        <w:rPr>
          <w:rFonts w:ascii="Arial" w:hAnsi="Arial" w:cs="Arial"/>
          <w:sz w:val="20"/>
          <w:szCs w:val="20"/>
        </w:rPr>
        <w:t xml:space="preserve">One of the main reasons the PC2 and PC1.5 </w:t>
      </w:r>
      <w:r w:rsidR="003F22EB">
        <w:rPr>
          <w:rFonts w:ascii="Arial" w:hAnsi="Arial" w:cs="Arial"/>
          <w:sz w:val="20"/>
          <w:szCs w:val="20"/>
        </w:rPr>
        <w:t>applicability notes</w:t>
      </w:r>
      <w:r>
        <w:rPr>
          <w:rFonts w:ascii="Arial" w:hAnsi="Arial" w:cs="Arial"/>
          <w:sz w:val="20"/>
          <w:szCs w:val="20"/>
        </w:rPr>
        <w:t xml:space="preserve"> in band combination configuration tables of</w:t>
      </w:r>
      <w:r w:rsidR="001802B6">
        <w:rPr>
          <w:rFonts w:ascii="Arial" w:hAnsi="Arial" w:cs="Arial"/>
          <w:sz w:val="20"/>
          <w:szCs w:val="20"/>
        </w:rPr>
        <w:t xml:space="preserve"> the</w:t>
      </w:r>
      <w:r>
        <w:rPr>
          <w:rFonts w:ascii="Arial" w:hAnsi="Arial" w:cs="Arial"/>
          <w:sz w:val="20"/>
          <w:szCs w:val="20"/>
        </w:rPr>
        <w:t xml:space="preserve"> </w:t>
      </w:r>
      <w:r w:rsidR="001802B6">
        <w:rPr>
          <w:rFonts w:ascii="Arial" w:hAnsi="Arial" w:cs="Arial"/>
          <w:sz w:val="20"/>
          <w:szCs w:val="20"/>
        </w:rPr>
        <w:t xml:space="preserve">RAN4 </w:t>
      </w:r>
      <w:r w:rsidR="003F22EB">
        <w:rPr>
          <w:rFonts w:ascii="Arial" w:hAnsi="Arial" w:cs="Arial"/>
          <w:sz w:val="20"/>
          <w:szCs w:val="20"/>
        </w:rPr>
        <w:t xml:space="preserve">UE </w:t>
      </w:r>
      <w:r w:rsidR="001802B6">
        <w:rPr>
          <w:rFonts w:ascii="Arial" w:hAnsi="Arial" w:cs="Arial"/>
          <w:sz w:val="20"/>
          <w:szCs w:val="20"/>
        </w:rPr>
        <w:t xml:space="preserve">RF specifications [1,2] </w:t>
      </w:r>
      <w:r>
        <w:rPr>
          <w:rFonts w:ascii="Arial" w:hAnsi="Arial" w:cs="Arial"/>
          <w:sz w:val="20"/>
          <w:szCs w:val="20"/>
        </w:rPr>
        <w:t xml:space="preserve">are necessitated is to ensure the corresponding MSD requirements are specified, in particular, for the impacted cross DL bands without UL configured. On the other hand, despite many band combinations are not subject to MSD issue, to maintain the specifications consistency on indicating HPUE support for band combinations, the PC2 or PC1.5 </w:t>
      </w:r>
      <w:r w:rsidR="00874024">
        <w:rPr>
          <w:rFonts w:ascii="Arial" w:hAnsi="Arial" w:cs="Arial"/>
          <w:sz w:val="20"/>
          <w:szCs w:val="20"/>
        </w:rPr>
        <w:t>applicability notes</w:t>
      </w:r>
      <w:r>
        <w:rPr>
          <w:rFonts w:ascii="Arial" w:hAnsi="Arial" w:cs="Arial"/>
          <w:sz w:val="20"/>
          <w:szCs w:val="20"/>
        </w:rPr>
        <w:t xml:space="preserve"> still need to be added to those band combinations via formal CR process. While RAN4 may have seemed accustomed to the process of adding the PC2 and PC1.5 </w:t>
      </w:r>
      <w:r w:rsidR="00874024">
        <w:rPr>
          <w:rFonts w:ascii="Arial" w:hAnsi="Arial" w:cs="Arial"/>
          <w:sz w:val="20"/>
          <w:szCs w:val="20"/>
        </w:rPr>
        <w:t>applicability notes</w:t>
      </w:r>
      <w:r>
        <w:rPr>
          <w:rFonts w:ascii="Arial" w:hAnsi="Arial" w:cs="Arial"/>
          <w:sz w:val="20"/>
          <w:szCs w:val="20"/>
        </w:rPr>
        <w:t xml:space="preserve"> and MSD requirements for the band combinations intended to support HPUE, some deficiency was also identified in the current HPUE introduction </w:t>
      </w:r>
      <w:r w:rsidR="001802B6">
        <w:rPr>
          <w:rFonts w:ascii="Arial" w:hAnsi="Arial" w:cs="Arial"/>
          <w:sz w:val="20"/>
          <w:szCs w:val="20"/>
        </w:rPr>
        <w:t>process which has been alluded in [</w:t>
      </w:r>
      <w:r w:rsidR="00874024">
        <w:rPr>
          <w:rFonts w:ascii="Arial" w:hAnsi="Arial" w:cs="Arial"/>
          <w:sz w:val="20"/>
          <w:szCs w:val="20"/>
        </w:rPr>
        <w:t>3</w:t>
      </w:r>
      <w:r w:rsidR="001802B6">
        <w:rPr>
          <w:rFonts w:ascii="Arial" w:hAnsi="Arial" w:cs="Arial"/>
          <w:sz w:val="20"/>
          <w:szCs w:val="20"/>
        </w:rPr>
        <w:t>]</w:t>
      </w:r>
      <w:r w:rsidR="000F1CDD">
        <w:rPr>
          <w:rFonts w:ascii="Arial" w:hAnsi="Arial" w:cs="Arial"/>
          <w:sz w:val="20"/>
          <w:szCs w:val="20"/>
        </w:rPr>
        <w:t xml:space="preserve"> and also led to a RAN task to mitigate part of the issues </w:t>
      </w:r>
      <w:r w:rsidR="000F6E3E">
        <w:rPr>
          <w:rFonts w:ascii="Arial" w:hAnsi="Arial" w:cs="Arial"/>
          <w:sz w:val="20"/>
          <w:szCs w:val="20"/>
        </w:rPr>
        <w:t xml:space="preserve">which is </w:t>
      </w:r>
      <w:r w:rsidR="000F1CDD">
        <w:rPr>
          <w:rFonts w:ascii="Arial" w:hAnsi="Arial" w:cs="Arial"/>
          <w:sz w:val="20"/>
          <w:szCs w:val="20"/>
        </w:rPr>
        <w:t>for DL CA combinations with single UL configured</w:t>
      </w:r>
      <w:r w:rsidR="000F6E3E">
        <w:rPr>
          <w:rFonts w:ascii="Arial" w:hAnsi="Arial" w:cs="Arial"/>
          <w:sz w:val="20"/>
          <w:szCs w:val="20"/>
        </w:rPr>
        <w:t xml:space="preserve"> only</w:t>
      </w:r>
      <w:r>
        <w:rPr>
          <w:rFonts w:ascii="Arial" w:hAnsi="Arial" w:cs="Arial"/>
          <w:sz w:val="20"/>
          <w:szCs w:val="20"/>
        </w:rPr>
        <w:t>.</w:t>
      </w:r>
      <w:r w:rsidR="000F1CDD">
        <w:rPr>
          <w:rFonts w:ascii="Arial" w:hAnsi="Arial" w:cs="Arial"/>
          <w:sz w:val="20"/>
          <w:szCs w:val="20"/>
        </w:rPr>
        <w:t xml:space="preserve"> </w:t>
      </w:r>
      <w:r w:rsidR="001802B6">
        <w:rPr>
          <w:rFonts w:ascii="Arial" w:hAnsi="Arial" w:cs="Arial"/>
          <w:sz w:val="20"/>
          <w:szCs w:val="20"/>
        </w:rPr>
        <w:t xml:space="preserve">To resolve </w:t>
      </w:r>
      <w:r w:rsidR="000F6E3E">
        <w:rPr>
          <w:rFonts w:ascii="Arial" w:hAnsi="Arial" w:cs="Arial"/>
          <w:sz w:val="20"/>
          <w:szCs w:val="20"/>
        </w:rPr>
        <w:t xml:space="preserve">all </w:t>
      </w:r>
      <w:r w:rsidR="00874024">
        <w:rPr>
          <w:rFonts w:ascii="Arial" w:hAnsi="Arial" w:cs="Arial"/>
          <w:sz w:val="20"/>
          <w:szCs w:val="20"/>
        </w:rPr>
        <w:t xml:space="preserve">the </w:t>
      </w:r>
      <w:r w:rsidR="001802B6">
        <w:rPr>
          <w:rFonts w:ascii="Arial" w:hAnsi="Arial" w:cs="Arial"/>
          <w:sz w:val="20"/>
          <w:szCs w:val="20"/>
        </w:rPr>
        <w:t>issue</w:t>
      </w:r>
      <w:r w:rsidR="000F6E3E">
        <w:rPr>
          <w:rFonts w:ascii="Arial" w:hAnsi="Arial" w:cs="Arial"/>
          <w:sz w:val="20"/>
          <w:szCs w:val="20"/>
        </w:rPr>
        <w:t>s</w:t>
      </w:r>
      <w:r w:rsidR="001802B6">
        <w:rPr>
          <w:rFonts w:ascii="Arial" w:hAnsi="Arial" w:cs="Arial"/>
          <w:sz w:val="20"/>
          <w:szCs w:val="20"/>
        </w:rPr>
        <w:t xml:space="preserve"> </w:t>
      </w:r>
      <w:r w:rsidR="00874024">
        <w:rPr>
          <w:rFonts w:ascii="Arial" w:hAnsi="Arial" w:cs="Arial"/>
          <w:sz w:val="20"/>
          <w:szCs w:val="20"/>
        </w:rPr>
        <w:t>due to</w:t>
      </w:r>
      <w:r w:rsidR="001802B6">
        <w:rPr>
          <w:rFonts w:ascii="Arial" w:hAnsi="Arial" w:cs="Arial"/>
          <w:sz w:val="20"/>
          <w:szCs w:val="20"/>
        </w:rPr>
        <w:t xml:space="preserve"> </w:t>
      </w:r>
      <w:r w:rsidR="00CC0319">
        <w:rPr>
          <w:rFonts w:ascii="Arial" w:hAnsi="Arial" w:cs="Arial"/>
          <w:sz w:val="20"/>
          <w:szCs w:val="20"/>
        </w:rPr>
        <w:t xml:space="preserve">the </w:t>
      </w:r>
      <w:r w:rsidR="001802B6">
        <w:rPr>
          <w:rFonts w:ascii="Arial" w:hAnsi="Arial" w:cs="Arial"/>
          <w:sz w:val="20"/>
          <w:szCs w:val="20"/>
        </w:rPr>
        <w:t>lack</w:t>
      </w:r>
      <w:r w:rsidR="00CC0319">
        <w:rPr>
          <w:rFonts w:ascii="Arial" w:hAnsi="Arial" w:cs="Arial"/>
          <w:sz w:val="20"/>
          <w:szCs w:val="20"/>
        </w:rPr>
        <w:t xml:space="preserve"> of HPUE MSD requirements hindering the HPUE band combinations support, RAN4 made a great effort </w:t>
      </w:r>
      <w:r w:rsidR="008B6AC3">
        <w:rPr>
          <w:rFonts w:ascii="Arial" w:hAnsi="Arial" w:cs="Arial"/>
          <w:sz w:val="20"/>
          <w:szCs w:val="20"/>
        </w:rPr>
        <w:t xml:space="preserve">in Rel-19 </w:t>
      </w:r>
      <w:r w:rsidR="00CC0319">
        <w:rPr>
          <w:rFonts w:ascii="Arial" w:hAnsi="Arial" w:cs="Arial"/>
          <w:sz w:val="20"/>
          <w:szCs w:val="20"/>
        </w:rPr>
        <w:t>to introduce HPUE MSD</w:t>
      </w:r>
      <w:r w:rsidR="008B6AC3">
        <w:rPr>
          <w:rFonts w:ascii="Arial" w:hAnsi="Arial" w:cs="Arial"/>
          <w:sz w:val="20"/>
          <w:szCs w:val="20"/>
        </w:rPr>
        <w:t xml:space="preserve"> LUTs which have been completed in last RAN4 meeting [6].  </w:t>
      </w:r>
      <w:r w:rsidR="00CC0319">
        <w:rPr>
          <w:rFonts w:ascii="Arial" w:hAnsi="Arial" w:cs="Arial"/>
          <w:sz w:val="20"/>
          <w:szCs w:val="20"/>
        </w:rPr>
        <w:t xml:space="preserve">    </w:t>
      </w:r>
    </w:p>
    <w:p w14:paraId="5BB15976" w14:textId="77777777" w:rsidR="00CF3153" w:rsidRDefault="00CF3153" w:rsidP="00CF3153">
      <w:pPr>
        <w:jc w:val="both"/>
        <w:rPr>
          <w:rFonts w:ascii="Arial" w:hAnsi="Arial" w:cs="Arial"/>
          <w:sz w:val="20"/>
          <w:szCs w:val="20"/>
        </w:rPr>
      </w:pPr>
    </w:p>
    <w:p w14:paraId="2621980C" w14:textId="3C306BC7" w:rsidR="003303ED" w:rsidRDefault="003303ED" w:rsidP="003303ED">
      <w:pPr>
        <w:spacing w:after="120"/>
        <w:jc w:val="both"/>
        <w:rPr>
          <w:rFonts w:ascii="Arial" w:hAnsi="Arial" w:cs="Arial"/>
          <w:i/>
          <w:iCs/>
          <w:sz w:val="20"/>
          <w:szCs w:val="20"/>
        </w:rPr>
      </w:pPr>
      <w:r w:rsidRPr="003303ED">
        <w:rPr>
          <w:rFonts w:ascii="Arial" w:hAnsi="Arial" w:cs="Arial"/>
          <w:b/>
          <w:bCs/>
          <w:i/>
          <w:iCs/>
          <w:sz w:val="20"/>
          <w:szCs w:val="20"/>
        </w:rPr>
        <w:t>Observation 1</w:t>
      </w:r>
      <w:r w:rsidRPr="003303ED">
        <w:rPr>
          <w:rFonts w:ascii="Arial" w:hAnsi="Arial" w:cs="Arial"/>
          <w:i/>
          <w:iCs/>
          <w:sz w:val="20"/>
          <w:szCs w:val="20"/>
        </w:rPr>
        <w:t xml:space="preserve">: One of the main reasons the PC2 and PC1.5 </w:t>
      </w:r>
      <w:r w:rsidR="003F22EB">
        <w:rPr>
          <w:rFonts w:ascii="Arial" w:hAnsi="Arial" w:cs="Arial"/>
          <w:i/>
          <w:iCs/>
          <w:sz w:val="20"/>
          <w:szCs w:val="20"/>
        </w:rPr>
        <w:t>applicability notes</w:t>
      </w:r>
      <w:r w:rsidRPr="003303ED">
        <w:rPr>
          <w:rFonts w:ascii="Arial" w:hAnsi="Arial" w:cs="Arial"/>
          <w:i/>
          <w:iCs/>
          <w:sz w:val="20"/>
          <w:szCs w:val="20"/>
        </w:rPr>
        <w:t xml:space="preserve"> in band combination configuration tables of the RAN4 </w:t>
      </w:r>
      <w:r w:rsidR="003F22EB">
        <w:rPr>
          <w:rFonts w:ascii="Arial" w:hAnsi="Arial" w:cs="Arial"/>
          <w:i/>
          <w:iCs/>
          <w:sz w:val="20"/>
          <w:szCs w:val="20"/>
        </w:rPr>
        <w:t xml:space="preserve">UE </w:t>
      </w:r>
      <w:r w:rsidRPr="003303ED">
        <w:rPr>
          <w:rFonts w:ascii="Arial" w:hAnsi="Arial" w:cs="Arial"/>
          <w:i/>
          <w:iCs/>
          <w:sz w:val="20"/>
          <w:szCs w:val="20"/>
        </w:rPr>
        <w:t>RF specifications are necessitated is to ensure the corresponding MSD requirements are specified.</w:t>
      </w:r>
    </w:p>
    <w:p w14:paraId="48E6EC46" w14:textId="77777777" w:rsidR="003303ED" w:rsidRPr="003303ED" w:rsidRDefault="003303ED" w:rsidP="00CF3153">
      <w:pPr>
        <w:jc w:val="both"/>
        <w:rPr>
          <w:rFonts w:ascii="Arial" w:hAnsi="Arial" w:cs="Arial"/>
          <w:sz w:val="20"/>
          <w:szCs w:val="20"/>
        </w:rPr>
      </w:pPr>
    </w:p>
    <w:p w14:paraId="39BBD092" w14:textId="116A1037" w:rsidR="003303ED" w:rsidRPr="003303ED" w:rsidRDefault="00D43AAB" w:rsidP="00D43AAB">
      <w:pPr>
        <w:spacing w:after="120"/>
        <w:jc w:val="both"/>
        <w:rPr>
          <w:rFonts w:ascii="Arial" w:hAnsi="Arial" w:cs="Arial"/>
          <w:i/>
          <w:iCs/>
          <w:sz w:val="20"/>
          <w:szCs w:val="20"/>
        </w:rPr>
      </w:pPr>
      <w:r w:rsidRPr="003303ED">
        <w:rPr>
          <w:rFonts w:ascii="Arial" w:hAnsi="Arial" w:cs="Arial"/>
          <w:b/>
          <w:bCs/>
          <w:i/>
          <w:iCs/>
          <w:sz w:val="20"/>
          <w:szCs w:val="20"/>
        </w:rPr>
        <w:lastRenderedPageBreak/>
        <w:t xml:space="preserve">Observation </w:t>
      </w:r>
      <w:r>
        <w:rPr>
          <w:rFonts w:ascii="Arial" w:hAnsi="Arial" w:cs="Arial"/>
          <w:b/>
          <w:bCs/>
          <w:i/>
          <w:iCs/>
          <w:sz w:val="20"/>
          <w:szCs w:val="20"/>
        </w:rPr>
        <w:t>2</w:t>
      </w:r>
      <w:r w:rsidRPr="003303ED">
        <w:rPr>
          <w:rFonts w:ascii="Arial" w:hAnsi="Arial" w:cs="Arial"/>
          <w:i/>
          <w:iCs/>
          <w:sz w:val="20"/>
          <w:szCs w:val="20"/>
        </w:rPr>
        <w:t xml:space="preserve">: </w:t>
      </w:r>
      <w:r>
        <w:rPr>
          <w:rFonts w:ascii="Arial" w:hAnsi="Arial" w:cs="Arial"/>
          <w:i/>
          <w:iCs/>
          <w:sz w:val="20"/>
          <w:szCs w:val="20"/>
        </w:rPr>
        <w:t xml:space="preserve">RAN task on HPUE support for band combinations </w:t>
      </w:r>
      <w:r w:rsidR="000F6E3E">
        <w:rPr>
          <w:rFonts w:ascii="Arial" w:hAnsi="Arial" w:cs="Arial"/>
          <w:i/>
          <w:iCs/>
          <w:sz w:val="20"/>
          <w:szCs w:val="20"/>
        </w:rPr>
        <w:t xml:space="preserve">without HPUE applicability notes </w:t>
      </w:r>
      <w:r>
        <w:rPr>
          <w:rFonts w:ascii="Arial" w:hAnsi="Arial" w:cs="Arial"/>
          <w:i/>
          <w:iCs/>
          <w:sz w:val="20"/>
          <w:szCs w:val="20"/>
        </w:rPr>
        <w:t xml:space="preserve">only mitigated the issue for </w:t>
      </w:r>
      <w:r w:rsidRPr="00D43AAB">
        <w:rPr>
          <w:rFonts w:ascii="Arial" w:hAnsi="Arial" w:cs="Arial"/>
          <w:i/>
          <w:iCs/>
          <w:sz w:val="20"/>
          <w:szCs w:val="20"/>
        </w:rPr>
        <w:t>DL CA combinations with single UL configured.</w:t>
      </w:r>
      <w:r>
        <w:rPr>
          <w:rFonts w:ascii="Arial" w:hAnsi="Arial" w:cs="Arial"/>
          <w:i/>
          <w:iCs/>
          <w:sz w:val="20"/>
          <w:szCs w:val="20"/>
        </w:rPr>
        <w:t xml:space="preserve">  </w:t>
      </w:r>
    </w:p>
    <w:p w14:paraId="3DDD47A7" w14:textId="77777777" w:rsidR="003303ED" w:rsidRDefault="003303ED" w:rsidP="00CF3153">
      <w:pPr>
        <w:jc w:val="both"/>
        <w:rPr>
          <w:rFonts w:ascii="Arial" w:hAnsi="Arial" w:cs="Arial"/>
          <w:sz w:val="20"/>
          <w:szCs w:val="20"/>
        </w:rPr>
      </w:pPr>
    </w:p>
    <w:p w14:paraId="5379EA4E" w14:textId="59EF983F" w:rsidR="00D43AAB" w:rsidRDefault="00D43AAB" w:rsidP="00EE2ECB">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3</w:t>
      </w:r>
      <w:r w:rsidRPr="003303ED">
        <w:rPr>
          <w:rFonts w:ascii="Arial" w:hAnsi="Arial" w:cs="Arial"/>
          <w:i/>
          <w:iCs/>
          <w:sz w:val="20"/>
          <w:szCs w:val="20"/>
        </w:rPr>
        <w:t xml:space="preserve">: </w:t>
      </w:r>
      <w:r>
        <w:rPr>
          <w:rFonts w:ascii="Arial" w:hAnsi="Arial" w:cs="Arial"/>
          <w:i/>
          <w:iCs/>
          <w:sz w:val="20"/>
          <w:szCs w:val="20"/>
        </w:rPr>
        <w:t xml:space="preserve">The introduction </w:t>
      </w:r>
      <w:r w:rsidR="000F6E3E">
        <w:rPr>
          <w:rFonts w:ascii="Arial" w:hAnsi="Arial" w:cs="Arial"/>
          <w:i/>
          <w:iCs/>
          <w:sz w:val="20"/>
          <w:szCs w:val="20"/>
        </w:rPr>
        <w:t xml:space="preserve">of </w:t>
      </w:r>
      <w:r>
        <w:rPr>
          <w:rFonts w:ascii="Arial" w:hAnsi="Arial" w:cs="Arial"/>
          <w:i/>
          <w:iCs/>
          <w:sz w:val="20"/>
          <w:szCs w:val="20"/>
        </w:rPr>
        <w:t xml:space="preserve">HPUE MSD LUTs is </w:t>
      </w:r>
      <w:r w:rsidR="000E0B84">
        <w:rPr>
          <w:rFonts w:ascii="Arial" w:hAnsi="Arial" w:cs="Arial"/>
          <w:i/>
          <w:iCs/>
          <w:sz w:val="20"/>
          <w:szCs w:val="20"/>
        </w:rPr>
        <w:t>intended</w:t>
      </w:r>
      <w:r>
        <w:rPr>
          <w:rFonts w:ascii="Arial" w:hAnsi="Arial" w:cs="Arial"/>
          <w:i/>
          <w:iCs/>
          <w:sz w:val="20"/>
          <w:szCs w:val="20"/>
        </w:rPr>
        <w:t xml:space="preserve"> to </w:t>
      </w:r>
      <w:r w:rsidRPr="00D43AAB">
        <w:rPr>
          <w:rFonts w:ascii="Arial" w:hAnsi="Arial" w:cs="Arial"/>
          <w:i/>
          <w:iCs/>
          <w:sz w:val="20"/>
          <w:szCs w:val="20"/>
        </w:rPr>
        <w:t>resolve all</w:t>
      </w:r>
      <w:r w:rsidR="000F6E3E">
        <w:rPr>
          <w:rFonts w:ascii="Arial" w:hAnsi="Arial" w:cs="Arial"/>
          <w:i/>
          <w:iCs/>
          <w:sz w:val="20"/>
          <w:szCs w:val="20"/>
        </w:rPr>
        <w:t xml:space="preserve"> the</w:t>
      </w:r>
      <w:r w:rsidRPr="00D43AAB">
        <w:rPr>
          <w:rFonts w:ascii="Arial" w:hAnsi="Arial" w:cs="Arial"/>
          <w:i/>
          <w:iCs/>
          <w:sz w:val="20"/>
          <w:szCs w:val="20"/>
        </w:rPr>
        <w:t xml:space="preserve"> issues </w:t>
      </w:r>
      <w:r>
        <w:rPr>
          <w:rFonts w:ascii="Arial" w:hAnsi="Arial" w:cs="Arial"/>
          <w:i/>
          <w:iCs/>
          <w:sz w:val="20"/>
          <w:szCs w:val="20"/>
        </w:rPr>
        <w:t>due to</w:t>
      </w:r>
      <w:r w:rsidRPr="00D43AAB">
        <w:rPr>
          <w:rFonts w:ascii="Arial" w:hAnsi="Arial" w:cs="Arial"/>
          <w:i/>
          <w:iCs/>
          <w:sz w:val="20"/>
          <w:szCs w:val="20"/>
        </w:rPr>
        <w:t xml:space="preserve"> the lack of HPUE MSD requirements </w:t>
      </w:r>
      <w:r>
        <w:rPr>
          <w:rFonts w:ascii="Arial" w:hAnsi="Arial" w:cs="Arial"/>
          <w:i/>
          <w:iCs/>
          <w:sz w:val="20"/>
          <w:szCs w:val="20"/>
        </w:rPr>
        <w:t xml:space="preserve">which has been </w:t>
      </w:r>
      <w:r w:rsidRPr="00D43AAB">
        <w:rPr>
          <w:rFonts w:ascii="Arial" w:hAnsi="Arial" w:cs="Arial"/>
          <w:i/>
          <w:iCs/>
          <w:sz w:val="20"/>
          <w:szCs w:val="20"/>
        </w:rPr>
        <w:t xml:space="preserve">hindering the HPUE </w:t>
      </w:r>
      <w:r w:rsidR="000F6E3E">
        <w:rPr>
          <w:rFonts w:ascii="Arial" w:hAnsi="Arial" w:cs="Arial"/>
          <w:i/>
          <w:iCs/>
          <w:sz w:val="20"/>
          <w:szCs w:val="20"/>
        </w:rPr>
        <w:t xml:space="preserve">support for </w:t>
      </w:r>
      <w:r w:rsidRPr="00D43AAB">
        <w:rPr>
          <w:rFonts w:ascii="Arial" w:hAnsi="Arial" w:cs="Arial"/>
          <w:i/>
          <w:iCs/>
          <w:sz w:val="20"/>
          <w:szCs w:val="20"/>
        </w:rPr>
        <w:t>band combinations</w:t>
      </w:r>
      <w:r w:rsidR="000F6E3E">
        <w:rPr>
          <w:rFonts w:ascii="Arial" w:hAnsi="Arial" w:cs="Arial"/>
          <w:i/>
          <w:iCs/>
          <w:sz w:val="20"/>
          <w:szCs w:val="20"/>
        </w:rPr>
        <w:t xml:space="preserve"> without the HPUE applicability notes in clause 5.</w:t>
      </w:r>
      <w:r>
        <w:rPr>
          <w:rFonts w:ascii="Arial" w:hAnsi="Arial" w:cs="Arial"/>
          <w:i/>
          <w:iCs/>
          <w:sz w:val="20"/>
          <w:szCs w:val="20"/>
        </w:rPr>
        <w:t xml:space="preserve">  </w:t>
      </w:r>
    </w:p>
    <w:p w14:paraId="4B8F06C8" w14:textId="77777777" w:rsidR="00D43AAB" w:rsidRDefault="00D43AAB" w:rsidP="00D43AAB">
      <w:pPr>
        <w:jc w:val="both"/>
        <w:rPr>
          <w:rFonts w:ascii="Arial" w:hAnsi="Arial" w:cs="Arial"/>
          <w:sz w:val="20"/>
          <w:szCs w:val="20"/>
        </w:rPr>
      </w:pPr>
    </w:p>
    <w:p w14:paraId="1272F544" w14:textId="2187F63D" w:rsidR="000600BA" w:rsidRDefault="000F1CDD" w:rsidP="00EE2ECB">
      <w:pPr>
        <w:spacing w:after="120"/>
        <w:jc w:val="both"/>
        <w:rPr>
          <w:rFonts w:ascii="Arial" w:hAnsi="Arial" w:cs="Arial"/>
          <w:sz w:val="20"/>
          <w:szCs w:val="20"/>
          <w:lang w:val="en-GB"/>
        </w:rPr>
      </w:pPr>
      <w:r>
        <w:rPr>
          <w:rFonts w:ascii="Arial" w:hAnsi="Arial" w:cs="Arial"/>
          <w:sz w:val="20"/>
          <w:szCs w:val="20"/>
        </w:rPr>
        <w:t xml:space="preserve">With HPUE MSD LUTs, the existing HPUE </w:t>
      </w:r>
      <w:r w:rsidR="003F22EB">
        <w:rPr>
          <w:rFonts w:ascii="Arial" w:hAnsi="Arial" w:cs="Arial"/>
          <w:sz w:val="20"/>
          <w:szCs w:val="20"/>
        </w:rPr>
        <w:t>applicability notes</w:t>
      </w:r>
      <w:r>
        <w:rPr>
          <w:rFonts w:ascii="Arial" w:hAnsi="Arial" w:cs="Arial"/>
          <w:sz w:val="20"/>
          <w:szCs w:val="20"/>
        </w:rPr>
        <w:t xml:space="preserve"> </w:t>
      </w:r>
      <w:r w:rsidRPr="00516832">
        <w:rPr>
          <w:rFonts w:ascii="Arial" w:hAnsi="Arial" w:cs="Arial"/>
          <w:sz w:val="20"/>
          <w:szCs w:val="20"/>
        </w:rPr>
        <w:t>in band combination configuration tables in clause 5</w:t>
      </w:r>
      <w:r>
        <w:rPr>
          <w:rFonts w:ascii="Arial" w:hAnsi="Arial" w:cs="Arial"/>
          <w:sz w:val="20"/>
          <w:szCs w:val="20"/>
        </w:rPr>
        <w:t xml:space="preserve"> of </w:t>
      </w:r>
      <w:r w:rsidR="003F22EB">
        <w:rPr>
          <w:rFonts w:ascii="Arial" w:hAnsi="Arial" w:cs="Arial"/>
          <w:sz w:val="20"/>
          <w:szCs w:val="20"/>
        </w:rPr>
        <w:t xml:space="preserve">the </w:t>
      </w:r>
      <w:r>
        <w:rPr>
          <w:rFonts w:ascii="Arial" w:hAnsi="Arial" w:cs="Arial"/>
          <w:sz w:val="20"/>
          <w:szCs w:val="20"/>
        </w:rPr>
        <w:t xml:space="preserve">RAN4 UE </w:t>
      </w:r>
      <w:r w:rsidR="003F22EB">
        <w:rPr>
          <w:rFonts w:ascii="Arial" w:hAnsi="Arial" w:cs="Arial"/>
          <w:sz w:val="20"/>
          <w:szCs w:val="20"/>
        </w:rPr>
        <w:t xml:space="preserve">RF </w:t>
      </w:r>
      <w:r>
        <w:rPr>
          <w:rFonts w:ascii="Arial" w:hAnsi="Arial" w:cs="Arial"/>
          <w:sz w:val="20"/>
          <w:szCs w:val="20"/>
        </w:rPr>
        <w:t xml:space="preserve">specifications [1,2] in principle are no longer needed. </w:t>
      </w:r>
      <w:r w:rsidR="00761351" w:rsidRPr="00761351">
        <w:rPr>
          <w:rFonts w:ascii="Arial" w:hAnsi="Arial" w:cs="Arial"/>
          <w:sz w:val="20"/>
          <w:szCs w:val="20"/>
        </w:rPr>
        <w:t>In addition, RAN4 should start moving away from the legacy HPUE basket approach after the HPUE MSD LUTs are introduced as the existing process is rather inefficient. In last RAN4 meeting, with the anticipation of the HPUE MSD LUTs readiness, a draft CR to 38.101-1 to streamline the procedure of HPUE introduction was proposed [4] which however was postponed as RAN4 seemed not ready to move away from the existing HPUE band combination introduction process (at least in Rel-19) despite the HPUE LUTs are already developed.</w:t>
      </w:r>
      <w:r w:rsidR="009C6763">
        <w:rPr>
          <w:rFonts w:ascii="Arial" w:hAnsi="Arial" w:cs="Arial"/>
          <w:sz w:val="20"/>
          <w:szCs w:val="20"/>
        </w:rPr>
        <w:t xml:space="preserve"> It was also agreed in the approved WF [5] that </w:t>
      </w:r>
      <w:r w:rsidR="009C6763">
        <w:rPr>
          <w:rFonts w:ascii="Arial" w:hAnsi="Arial" w:cs="Arial"/>
          <w:sz w:val="20"/>
          <w:szCs w:val="20"/>
          <w:lang w:val="en-GB"/>
        </w:rPr>
        <w:t>a</w:t>
      </w:r>
      <w:r w:rsidR="009C6763" w:rsidRPr="00461F1C">
        <w:rPr>
          <w:rFonts w:ascii="Arial" w:hAnsi="Arial" w:cs="Arial"/>
          <w:sz w:val="20"/>
          <w:szCs w:val="20"/>
          <w:lang w:val="en-GB"/>
        </w:rPr>
        <w:t>ll existing HPUE baskets are recommended extended to Dec</w:t>
      </w:r>
      <w:r w:rsidR="009C6763">
        <w:rPr>
          <w:rFonts w:ascii="Arial" w:hAnsi="Arial" w:cs="Arial"/>
          <w:sz w:val="20"/>
          <w:szCs w:val="20"/>
          <w:lang w:val="en-GB"/>
        </w:rPr>
        <w:t>ember</w:t>
      </w:r>
      <w:r w:rsidR="009C6763" w:rsidRPr="00461F1C">
        <w:rPr>
          <w:rFonts w:ascii="Arial" w:hAnsi="Arial" w:cs="Arial"/>
          <w:sz w:val="20"/>
          <w:szCs w:val="20"/>
          <w:lang w:val="en-GB"/>
        </w:rPr>
        <w:t xml:space="preserve"> if there are combinations left to </w:t>
      </w:r>
      <w:r w:rsidR="00874024">
        <w:rPr>
          <w:rFonts w:ascii="Arial" w:hAnsi="Arial" w:cs="Arial"/>
          <w:sz w:val="20"/>
          <w:szCs w:val="20"/>
          <w:lang w:val="en-GB"/>
        </w:rPr>
        <w:t xml:space="preserve">be </w:t>
      </w:r>
      <w:r w:rsidR="009C6763" w:rsidRPr="00461F1C">
        <w:rPr>
          <w:rFonts w:ascii="Arial" w:hAnsi="Arial" w:cs="Arial"/>
          <w:sz w:val="20"/>
          <w:szCs w:val="20"/>
          <w:lang w:val="en-GB"/>
        </w:rPr>
        <w:t>complete</w:t>
      </w:r>
      <w:r w:rsidR="00874024">
        <w:rPr>
          <w:rFonts w:ascii="Arial" w:hAnsi="Arial" w:cs="Arial"/>
          <w:sz w:val="20"/>
          <w:szCs w:val="20"/>
          <w:lang w:val="en-GB"/>
        </w:rPr>
        <w:t>d</w:t>
      </w:r>
      <w:r w:rsidR="009C6763" w:rsidRPr="00461F1C">
        <w:rPr>
          <w:rFonts w:ascii="Arial" w:hAnsi="Arial" w:cs="Arial"/>
          <w:sz w:val="20"/>
          <w:szCs w:val="20"/>
          <w:lang w:val="en-GB"/>
        </w:rPr>
        <w:t xml:space="preserve"> in the WID Excel</w:t>
      </w:r>
      <w:r w:rsidR="009C6763">
        <w:rPr>
          <w:rFonts w:ascii="Arial" w:hAnsi="Arial" w:cs="Arial"/>
          <w:sz w:val="20"/>
          <w:szCs w:val="20"/>
          <w:lang w:val="en-GB"/>
        </w:rPr>
        <w:t xml:space="preserve"> and p</w:t>
      </w:r>
      <w:r w:rsidR="009C6763" w:rsidRPr="00461F1C">
        <w:rPr>
          <w:rFonts w:ascii="Arial" w:hAnsi="Arial" w:cs="Arial"/>
          <w:sz w:val="20"/>
          <w:szCs w:val="20"/>
          <w:lang w:val="en-GB"/>
        </w:rPr>
        <w:t>roponents shall contribute via draftCR for the cases covered by MSD LUT</w:t>
      </w:r>
      <w:r w:rsidR="009C6763">
        <w:rPr>
          <w:rFonts w:ascii="Arial" w:hAnsi="Arial" w:cs="Arial"/>
          <w:sz w:val="20"/>
          <w:szCs w:val="20"/>
          <w:lang w:val="en-GB"/>
        </w:rPr>
        <w:t xml:space="preserve">s. However, this process in our view is essentially redundant since the MSD can already be referred to the LUTs and there is no need to further add them to the legacy MSD tables. On the other hand, the HPUE MSD LUTs are supposed to resolve the </w:t>
      </w:r>
      <w:r w:rsidR="00D560AA">
        <w:rPr>
          <w:rFonts w:ascii="Arial" w:hAnsi="Arial" w:cs="Arial"/>
          <w:sz w:val="20"/>
          <w:szCs w:val="20"/>
          <w:lang w:val="en-GB"/>
        </w:rPr>
        <w:t>dis</w:t>
      </w:r>
      <w:r w:rsidR="008674A8">
        <w:rPr>
          <w:rFonts w:ascii="Arial" w:hAnsi="Arial" w:cs="Arial"/>
          <w:sz w:val="20"/>
          <w:szCs w:val="20"/>
          <w:lang w:val="en-GB"/>
        </w:rPr>
        <w:t>en</w:t>
      </w:r>
      <w:r w:rsidR="00D560AA">
        <w:rPr>
          <w:rFonts w:ascii="Arial" w:hAnsi="Arial" w:cs="Arial"/>
          <w:sz w:val="20"/>
          <w:szCs w:val="20"/>
          <w:lang w:val="en-GB"/>
        </w:rPr>
        <w:t>abled</w:t>
      </w:r>
      <w:r w:rsidR="009C6763">
        <w:rPr>
          <w:rFonts w:ascii="Arial" w:hAnsi="Arial" w:cs="Arial"/>
          <w:sz w:val="20"/>
          <w:szCs w:val="20"/>
          <w:lang w:val="en-GB"/>
        </w:rPr>
        <w:t xml:space="preserve"> HPUE support </w:t>
      </w:r>
      <w:r w:rsidR="00D560AA">
        <w:rPr>
          <w:rFonts w:ascii="Arial" w:hAnsi="Arial" w:cs="Arial"/>
          <w:sz w:val="20"/>
          <w:szCs w:val="20"/>
          <w:lang w:val="en-GB"/>
        </w:rPr>
        <w:t xml:space="preserve">issue </w:t>
      </w:r>
      <w:r w:rsidR="009C6763">
        <w:rPr>
          <w:rFonts w:ascii="Arial" w:hAnsi="Arial" w:cs="Arial"/>
          <w:sz w:val="20"/>
          <w:szCs w:val="20"/>
          <w:lang w:val="en-GB"/>
        </w:rPr>
        <w:t xml:space="preserve">for band combinations without the HPUE </w:t>
      </w:r>
      <w:r w:rsidR="003F22EB">
        <w:rPr>
          <w:rFonts w:ascii="Arial" w:hAnsi="Arial" w:cs="Arial"/>
          <w:sz w:val="20"/>
          <w:szCs w:val="20"/>
          <w:lang w:val="en-GB"/>
        </w:rPr>
        <w:t>applicability notes</w:t>
      </w:r>
      <w:r w:rsidR="009C6763">
        <w:rPr>
          <w:rFonts w:ascii="Arial" w:hAnsi="Arial" w:cs="Arial"/>
          <w:sz w:val="20"/>
          <w:szCs w:val="20"/>
          <w:lang w:val="en-GB"/>
        </w:rPr>
        <w:t xml:space="preserve"> in clause 5 which is still left open even after the LUTs introduction.</w:t>
      </w:r>
    </w:p>
    <w:p w14:paraId="5CA2B516" w14:textId="77777777" w:rsidR="009C6763" w:rsidRDefault="009C6763" w:rsidP="009C6763">
      <w:pPr>
        <w:jc w:val="both"/>
        <w:rPr>
          <w:rFonts w:ascii="Arial" w:hAnsi="Arial" w:cs="Arial"/>
          <w:sz w:val="20"/>
          <w:szCs w:val="20"/>
          <w:lang w:val="en-GB"/>
        </w:rPr>
      </w:pPr>
    </w:p>
    <w:p w14:paraId="29A37455" w14:textId="14048095" w:rsidR="00D43AAB" w:rsidRDefault="00D43AAB" w:rsidP="00A04466">
      <w:pPr>
        <w:spacing w:after="120"/>
        <w:jc w:val="both"/>
        <w:rPr>
          <w:rFonts w:ascii="Arial" w:hAnsi="Arial" w:cs="Arial"/>
          <w:sz w:val="20"/>
          <w:szCs w:val="20"/>
          <w:lang w:val="en-GB"/>
        </w:rPr>
      </w:pPr>
      <w:r w:rsidRPr="003303ED">
        <w:rPr>
          <w:rFonts w:ascii="Arial" w:hAnsi="Arial" w:cs="Arial"/>
          <w:b/>
          <w:bCs/>
          <w:i/>
          <w:iCs/>
          <w:sz w:val="20"/>
          <w:szCs w:val="20"/>
        </w:rPr>
        <w:t xml:space="preserve">Observation </w:t>
      </w:r>
      <w:r>
        <w:rPr>
          <w:rFonts w:ascii="Arial" w:hAnsi="Arial" w:cs="Arial"/>
          <w:b/>
          <w:bCs/>
          <w:i/>
          <w:iCs/>
          <w:sz w:val="20"/>
          <w:szCs w:val="20"/>
        </w:rPr>
        <w:t>4</w:t>
      </w:r>
      <w:r w:rsidRPr="003303ED">
        <w:rPr>
          <w:rFonts w:ascii="Arial" w:hAnsi="Arial" w:cs="Arial"/>
          <w:i/>
          <w:iCs/>
          <w:sz w:val="20"/>
          <w:szCs w:val="20"/>
        </w:rPr>
        <w:t xml:space="preserve">: </w:t>
      </w:r>
      <w:r w:rsidRPr="00D43AAB">
        <w:rPr>
          <w:rFonts w:ascii="Arial" w:hAnsi="Arial" w:cs="Arial"/>
          <w:i/>
          <w:iCs/>
          <w:sz w:val="20"/>
          <w:szCs w:val="20"/>
        </w:rPr>
        <w:t xml:space="preserve">With HPUE MSD LUTs, the existing HPUE </w:t>
      </w:r>
      <w:r w:rsidR="003F22EB">
        <w:rPr>
          <w:rFonts w:ascii="Arial" w:hAnsi="Arial" w:cs="Arial"/>
          <w:i/>
          <w:iCs/>
          <w:sz w:val="20"/>
          <w:szCs w:val="20"/>
        </w:rPr>
        <w:t>applicability notes</w:t>
      </w:r>
      <w:r w:rsidRPr="00D43AAB">
        <w:rPr>
          <w:rFonts w:ascii="Arial" w:hAnsi="Arial" w:cs="Arial"/>
          <w:i/>
          <w:iCs/>
          <w:sz w:val="20"/>
          <w:szCs w:val="20"/>
        </w:rPr>
        <w:t xml:space="preserve"> in band combination configuration tables in clause 5 of </w:t>
      </w:r>
      <w:r w:rsidR="003F22EB">
        <w:rPr>
          <w:rFonts w:ascii="Arial" w:hAnsi="Arial" w:cs="Arial"/>
          <w:i/>
          <w:iCs/>
          <w:sz w:val="20"/>
          <w:szCs w:val="20"/>
        </w:rPr>
        <w:t xml:space="preserve">the </w:t>
      </w:r>
      <w:r w:rsidRPr="00D43AAB">
        <w:rPr>
          <w:rFonts w:ascii="Arial" w:hAnsi="Arial" w:cs="Arial"/>
          <w:i/>
          <w:iCs/>
          <w:sz w:val="20"/>
          <w:szCs w:val="20"/>
        </w:rPr>
        <w:t xml:space="preserve">RAN4 UE </w:t>
      </w:r>
      <w:r w:rsidR="003F22EB">
        <w:rPr>
          <w:rFonts w:ascii="Arial" w:hAnsi="Arial" w:cs="Arial"/>
          <w:i/>
          <w:iCs/>
          <w:sz w:val="20"/>
          <w:szCs w:val="20"/>
        </w:rPr>
        <w:t xml:space="preserve">RF </w:t>
      </w:r>
      <w:r w:rsidRPr="00D43AAB">
        <w:rPr>
          <w:rFonts w:ascii="Arial" w:hAnsi="Arial" w:cs="Arial"/>
          <w:i/>
          <w:iCs/>
          <w:sz w:val="20"/>
          <w:szCs w:val="20"/>
        </w:rPr>
        <w:t>specifications in principle are no longer needed.</w:t>
      </w:r>
    </w:p>
    <w:p w14:paraId="27C94C81" w14:textId="77777777" w:rsidR="00D43AAB" w:rsidRDefault="00D43AAB" w:rsidP="009C6763">
      <w:pPr>
        <w:jc w:val="both"/>
        <w:rPr>
          <w:rFonts w:ascii="Arial" w:hAnsi="Arial" w:cs="Arial"/>
          <w:sz w:val="20"/>
          <w:szCs w:val="20"/>
          <w:lang w:val="en-GB"/>
        </w:rPr>
      </w:pPr>
    </w:p>
    <w:p w14:paraId="34E463CE" w14:textId="277195AB" w:rsidR="00A04466" w:rsidRDefault="00A04466" w:rsidP="00EE2ECB">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5</w:t>
      </w:r>
      <w:r w:rsidRPr="003303ED">
        <w:rPr>
          <w:rFonts w:ascii="Arial" w:hAnsi="Arial" w:cs="Arial"/>
          <w:i/>
          <w:iCs/>
          <w:sz w:val="20"/>
          <w:szCs w:val="20"/>
        </w:rPr>
        <w:t xml:space="preserve">: </w:t>
      </w:r>
      <w:r w:rsidRPr="00A04466">
        <w:rPr>
          <w:rFonts w:ascii="Arial" w:hAnsi="Arial" w:cs="Arial"/>
          <w:i/>
          <w:iCs/>
          <w:sz w:val="20"/>
          <w:szCs w:val="20"/>
        </w:rPr>
        <w:t>RAN4 seemed not ready to move away from the existing HPUE band combination introduction process (at least in Rel-19) despite the HPUE LUTs are already developed.</w:t>
      </w:r>
    </w:p>
    <w:p w14:paraId="779C1EB5" w14:textId="77777777" w:rsidR="00A04466" w:rsidRDefault="00A04466" w:rsidP="00A04466">
      <w:pPr>
        <w:jc w:val="both"/>
        <w:rPr>
          <w:rFonts w:ascii="Arial" w:hAnsi="Arial" w:cs="Arial"/>
          <w:sz w:val="20"/>
          <w:szCs w:val="20"/>
        </w:rPr>
      </w:pPr>
    </w:p>
    <w:p w14:paraId="4C9EE8C1" w14:textId="7D5B3750" w:rsidR="00A04466" w:rsidRDefault="00A04466" w:rsidP="00EE2ECB">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6</w:t>
      </w:r>
      <w:r w:rsidRPr="003303ED">
        <w:rPr>
          <w:rFonts w:ascii="Arial" w:hAnsi="Arial" w:cs="Arial"/>
          <w:i/>
          <w:iCs/>
          <w:sz w:val="20"/>
          <w:szCs w:val="20"/>
        </w:rPr>
        <w:t xml:space="preserve">: </w:t>
      </w:r>
      <w:r w:rsidRPr="00D43AAB">
        <w:rPr>
          <w:rFonts w:ascii="Arial" w:hAnsi="Arial" w:cs="Arial"/>
          <w:i/>
          <w:iCs/>
          <w:sz w:val="20"/>
          <w:szCs w:val="20"/>
        </w:rPr>
        <w:t>With HPUE MSD LUTs</w:t>
      </w:r>
      <w:r>
        <w:rPr>
          <w:rFonts w:ascii="Arial" w:hAnsi="Arial" w:cs="Arial"/>
          <w:i/>
          <w:iCs/>
          <w:sz w:val="20"/>
          <w:szCs w:val="20"/>
        </w:rPr>
        <w:t xml:space="preserve"> specified, the current HPUE band combination introduction process is </w:t>
      </w:r>
      <w:r w:rsidRPr="00A04466">
        <w:rPr>
          <w:rFonts w:ascii="Arial" w:hAnsi="Arial" w:cs="Arial"/>
          <w:i/>
          <w:iCs/>
          <w:sz w:val="20"/>
          <w:szCs w:val="20"/>
          <w:lang w:val="en-GB"/>
        </w:rPr>
        <w:t>essentially redundant since the MSD can already be referred to the LUTs and there is no need to further add them to the legacy MSD tables.</w:t>
      </w:r>
    </w:p>
    <w:p w14:paraId="3F9C7052" w14:textId="77777777" w:rsidR="00A04466" w:rsidRDefault="00A04466" w:rsidP="00A04466">
      <w:pPr>
        <w:jc w:val="both"/>
        <w:rPr>
          <w:rFonts w:ascii="Arial" w:hAnsi="Arial" w:cs="Arial"/>
          <w:sz w:val="20"/>
          <w:szCs w:val="20"/>
        </w:rPr>
      </w:pPr>
    </w:p>
    <w:p w14:paraId="7376D71A" w14:textId="04D658A6" w:rsidR="00A04466" w:rsidRDefault="00A04466" w:rsidP="00EE2ECB">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7</w:t>
      </w:r>
      <w:r w:rsidRPr="003303ED">
        <w:rPr>
          <w:rFonts w:ascii="Arial" w:hAnsi="Arial" w:cs="Arial"/>
          <w:i/>
          <w:iCs/>
          <w:sz w:val="20"/>
          <w:szCs w:val="20"/>
        </w:rPr>
        <w:t xml:space="preserve">: </w:t>
      </w:r>
      <w:r w:rsidR="00D560AA">
        <w:rPr>
          <w:rFonts w:ascii="Arial" w:hAnsi="Arial" w:cs="Arial"/>
          <w:i/>
          <w:iCs/>
          <w:sz w:val="20"/>
          <w:szCs w:val="20"/>
          <w:lang w:val="en-GB"/>
        </w:rPr>
        <w:t>T</w:t>
      </w:r>
      <w:r w:rsidR="00D560AA" w:rsidRPr="00D560AA">
        <w:rPr>
          <w:rFonts w:ascii="Arial" w:hAnsi="Arial" w:cs="Arial"/>
          <w:i/>
          <w:iCs/>
          <w:sz w:val="20"/>
          <w:szCs w:val="20"/>
          <w:lang w:val="en-GB"/>
        </w:rPr>
        <w:t xml:space="preserve">he HPUE MSD LUTs are supposed to resolve the </w:t>
      </w:r>
      <w:r w:rsidR="00D560AA">
        <w:rPr>
          <w:rFonts w:ascii="Arial" w:hAnsi="Arial" w:cs="Arial"/>
          <w:i/>
          <w:iCs/>
          <w:sz w:val="20"/>
          <w:szCs w:val="20"/>
          <w:lang w:val="en-GB"/>
        </w:rPr>
        <w:t>dis</w:t>
      </w:r>
      <w:r w:rsidR="008674A8">
        <w:rPr>
          <w:rFonts w:ascii="Arial" w:hAnsi="Arial" w:cs="Arial"/>
          <w:i/>
          <w:iCs/>
          <w:sz w:val="20"/>
          <w:szCs w:val="20"/>
          <w:lang w:val="en-GB"/>
        </w:rPr>
        <w:t>en</w:t>
      </w:r>
      <w:r w:rsidR="00D560AA">
        <w:rPr>
          <w:rFonts w:ascii="Arial" w:hAnsi="Arial" w:cs="Arial"/>
          <w:i/>
          <w:iCs/>
          <w:sz w:val="20"/>
          <w:szCs w:val="20"/>
          <w:lang w:val="en-GB"/>
        </w:rPr>
        <w:t xml:space="preserve">abled </w:t>
      </w:r>
      <w:r w:rsidR="00D560AA" w:rsidRPr="00D560AA">
        <w:rPr>
          <w:rFonts w:ascii="Arial" w:hAnsi="Arial" w:cs="Arial"/>
          <w:i/>
          <w:iCs/>
          <w:sz w:val="20"/>
          <w:szCs w:val="20"/>
          <w:lang w:val="en-GB"/>
        </w:rPr>
        <w:t xml:space="preserve">HPUE support </w:t>
      </w:r>
      <w:r w:rsidR="00D560AA">
        <w:rPr>
          <w:rFonts w:ascii="Arial" w:hAnsi="Arial" w:cs="Arial"/>
          <w:i/>
          <w:iCs/>
          <w:sz w:val="20"/>
          <w:szCs w:val="20"/>
          <w:lang w:val="en-GB"/>
        </w:rPr>
        <w:t xml:space="preserve">issue </w:t>
      </w:r>
      <w:r w:rsidR="00D560AA" w:rsidRPr="00D560AA">
        <w:rPr>
          <w:rFonts w:ascii="Arial" w:hAnsi="Arial" w:cs="Arial"/>
          <w:i/>
          <w:iCs/>
          <w:sz w:val="20"/>
          <w:szCs w:val="20"/>
          <w:lang w:val="en-GB"/>
        </w:rPr>
        <w:t xml:space="preserve">for band combinations without the HPUE </w:t>
      </w:r>
      <w:r w:rsidR="003F22EB">
        <w:rPr>
          <w:rFonts w:ascii="Arial" w:hAnsi="Arial" w:cs="Arial"/>
          <w:i/>
          <w:iCs/>
          <w:sz w:val="20"/>
          <w:szCs w:val="20"/>
          <w:lang w:val="en-GB"/>
        </w:rPr>
        <w:t>applicability notes</w:t>
      </w:r>
      <w:r w:rsidR="00D560AA" w:rsidRPr="00D560AA">
        <w:rPr>
          <w:rFonts w:ascii="Arial" w:hAnsi="Arial" w:cs="Arial"/>
          <w:i/>
          <w:iCs/>
          <w:sz w:val="20"/>
          <w:szCs w:val="20"/>
          <w:lang w:val="en-GB"/>
        </w:rPr>
        <w:t xml:space="preserve"> in clause 5 which is still left open even after the LUTs introduction.</w:t>
      </w:r>
    </w:p>
    <w:p w14:paraId="40D7CC0C" w14:textId="77777777" w:rsidR="00A04466" w:rsidRDefault="00A04466" w:rsidP="00D560AA">
      <w:pPr>
        <w:jc w:val="both"/>
        <w:rPr>
          <w:rFonts w:ascii="Arial" w:hAnsi="Arial" w:cs="Arial"/>
          <w:sz w:val="20"/>
          <w:szCs w:val="20"/>
        </w:rPr>
      </w:pPr>
    </w:p>
    <w:p w14:paraId="127217BA" w14:textId="07D73081" w:rsidR="004258AE" w:rsidRDefault="009C6763" w:rsidP="00EE2ECB">
      <w:pPr>
        <w:spacing w:after="120"/>
        <w:jc w:val="both"/>
        <w:rPr>
          <w:rFonts w:ascii="Arial" w:hAnsi="Arial" w:cs="Arial"/>
          <w:sz w:val="20"/>
          <w:szCs w:val="20"/>
          <w:lang w:val="en-GB"/>
        </w:rPr>
      </w:pPr>
      <w:r>
        <w:rPr>
          <w:rFonts w:ascii="Arial" w:hAnsi="Arial" w:cs="Arial"/>
          <w:sz w:val="20"/>
          <w:szCs w:val="20"/>
        </w:rPr>
        <w:t xml:space="preserve">Based on above </w:t>
      </w:r>
      <w:r w:rsidR="00A04466">
        <w:rPr>
          <w:rFonts w:ascii="Arial" w:hAnsi="Arial" w:cs="Arial"/>
          <w:sz w:val="20"/>
          <w:szCs w:val="20"/>
        </w:rPr>
        <w:t xml:space="preserve">observations and </w:t>
      </w:r>
      <w:r>
        <w:rPr>
          <w:rFonts w:ascii="Arial" w:hAnsi="Arial" w:cs="Arial"/>
          <w:sz w:val="20"/>
          <w:szCs w:val="20"/>
        </w:rPr>
        <w:t xml:space="preserve">assessment, we would like to make the following proposals on </w:t>
      </w:r>
      <w:r w:rsidRPr="009C6763">
        <w:rPr>
          <w:rFonts w:ascii="Arial" w:hAnsi="Arial" w:cs="Arial"/>
          <w:sz w:val="20"/>
          <w:szCs w:val="20"/>
        </w:rPr>
        <w:t>HPUE band combinations handling</w:t>
      </w:r>
      <w:r w:rsidR="004258AE">
        <w:rPr>
          <w:rFonts w:ascii="Arial" w:hAnsi="Arial" w:cs="Arial"/>
          <w:sz w:val="20"/>
          <w:szCs w:val="20"/>
        </w:rPr>
        <w:t xml:space="preserve"> </w:t>
      </w:r>
      <w:r>
        <w:rPr>
          <w:rFonts w:ascii="Arial" w:hAnsi="Arial" w:cs="Arial"/>
          <w:sz w:val="20"/>
          <w:szCs w:val="20"/>
        </w:rPr>
        <w:t>for Rel-19 and Rel-20 to</w:t>
      </w:r>
      <w:r w:rsidR="00D560AA">
        <w:rPr>
          <w:rFonts w:ascii="Arial" w:hAnsi="Arial" w:cs="Arial"/>
          <w:sz w:val="20"/>
          <w:szCs w:val="20"/>
        </w:rPr>
        <w:t xml:space="preserve"> </w:t>
      </w:r>
      <w:r w:rsidRPr="009C6763">
        <w:rPr>
          <w:rFonts w:ascii="Arial" w:hAnsi="Arial" w:cs="Arial"/>
          <w:sz w:val="20"/>
          <w:szCs w:val="20"/>
          <w:lang w:val="en-GB"/>
        </w:rPr>
        <w:t xml:space="preserve">resolve the </w:t>
      </w:r>
      <w:r w:rsidR="00127B97">
        <w:rPr>
          <w:rFonts w:ascii="Arial" w:hAnsi="Arial" w:cs="Arial"/>
          <w:sz w:val="20"/>
          <w:szCs w:val="20"/>
          <w:lang w:val="en-GB"/>
        </w:rPr>
        <w:t>a</w:t>
      </w:r>
      <w:r w:rsidR="003F22EB">
        <w:rPr>
          <w:rFonts w:ascii="Arial" w:hAnsi="Arial" w:cs="Arial"/>
          <w:sz w:val="20"/>
          <w:szCs w:val="20"/>
          <w:lang w:val="en-GB"/>
        </w:rPr>
        <w:t>for</w:t>
      </w:r>
      <w:r w:rsidR="008674A8">
        <w:rPr>
          <w:rFonts w:ascii="Arial" w:hAnsi="Arial" w:cs="Arial"/>
          <w:sz w:val="20"/>
          <w:szCs w:val="20"/>
          <w:lang w:val="en-GB"/>
        </w:rPr>
        <w:t>e</w:t>
      </w:r>
      <w:r w:rsidR="003F22EB">
        <w:rPr>
          <w:rFonts w:ascii="Arial" w:hAnsi="Arial" w:cs="Arial"/>
          <w:sz w:val="20"/>
          <w:szCs w:val="20"/>
          <w:lang w:val="en-GB"/>
        </w:rPr>
        <w:t>mentioned</w:t>
      </w:r>
      <w:r w:rsidR="00127B97">
        <w:rPr>
          <w:rFonts w:ascii="Arial" w:hAnsi="Arial" w:cs="Arial"/>
          <w:sz w:val="20"/>
          <w:szCs w:val="20"/>
          <w:lang w:val="en-GB"/>
        </w:rPr>
        <w:t xml:space="preserve"> </w:t>
      </w:r>
      <w:r w:rsidRPr="009C6763">
        <w:rPr>
          <w:rFonts w:ascii="Arial" w:hAnsi="Arial" w:cs="Arial"/>
          <w:sz w:val="20"/>
          <w:szCs w:val="20"/>
          <w:lang w:val="en-GB"/>
        </w:rPr>
        <w:t xml:space="preserve">issue on </w:t>
      </w:r>
      <w:r w:rsidR="00D560AA">
        <w:rPr>
          <w:rFonts w:ascii="Arial" w:hAnsi="Arial" w:cs="Arial"/>
          <w:sz w:val="20"/>
          <w:szCs w:val="20"/>
          <w:lang w:val="en-GB"/>
        </w:rPr>
        <w:t>dis</w:t>
      </w:r>
      <w:r w:rsidR="008674A8">
        <w:rPr>
          <w:rFonts w:ascii="Arial" w:hAnsi="Arial" w:cs="Arial"/>
          <w:sz w:val="20"/>
          <w:szCs w:val="20"/>
          <w:lang w:val="en-GB"/>
        </w:rPr>
        <w:t>en</w:t>
      </w:r>
      <w:r w:rsidR="00D560AA">
        <w:rPr>
          <w:rFonts w:ascii="Arial" w:hAnsi="Arial" w:cs="Arial"/>
          <w:sz w:val="20"/>
          <w:szCs w:val="20"/>
          <w:lang w:val="en-GB"/>
        </w:rPr>
        <w:t xml:space="preserve">abled </w:t>
      </w:r>
      <w:r w:rsidRPr="009C6763">
        <w:rPr>
          <w:rFonts w:ascii="Arial" w:hAnsi="Arial" w:cs="Arial"/>
          <w:sz w:val="20"/>
          <w:szCs w:val="20"/>
          <w:lang w:val="en-GB"/>
        </w:rPr>
        <w:t xml:space="preserve">HPUE support for band combinations without the HPUE </w:t>
      </w:r>
      <w:r w:rsidR="003F22EB">
        <w:rPr>
          <w:rFonts w:ascii="Arial" w:hAnsi="Arial" w:cs="Arial"/>
          <w:sz w:val="20"/>
          <w:szCs w:val="20"/>
          <w:lang w:val="en-GB"/>
        </w:rPr>
        <w:t>applicability notes</w:t>
      </w:r>
      <w:r w:rsidRPr="009C6763">
        <w:rPr>
          <w:rFonts w:ascii="Arial" w:hAnsi="Arial" w:cs="Arial"/>
          <w:sz w:val="20"/>
          <w:szCs w:val="20"/>
          <w:lang w:val="en-GB"/>
        </w:rPr>
        <w:t xml:space="preserve"> in clause 5</w:t>
      </w:r>
      <w:r w:rsidR="004258AE">
        <w:rPr>
          <w:rFonts w:ascii="Arial" w:hAnsi="Arial" w:cs="Arial"/>
          <w:sz w:val="20"/>
          <w:szCs w:val="20"/>
          <w:lang w:val="en-GB"/>
        </w:rPr>
        <w:t xml:space="preserve"> </w:t>
      </w:r>
      <w:r w:rsidR="008674A8">
        <w:rPr>
          <w:rFonts w:ascii="Arial" w:hAnsi="Arial" w:cs="Arial"/>
          <w:sz w:val="20"/>
          <w:szCs w:val="20"/>
          <w:lang w:val="en-GB"/>
        </w:rPr>
        <w:t xml:space="preserve">of the RAN4 UE RF specifications </w:t>
      </w:r>
      <w:r w:rsidR="00127B97">
        <w:rPr>
          <w:rFonts w:ascii="Arial" w:hAnsi="Arial" w:cs="Arial"/>
          <w:sz w:val="20"/>
          <w:szCs w:val="20"/>
          <w:lang w:val="en-GB"/>
        </w:rPr>
        <w:t>and</w:t>
      </w:r>
      <w:r w:rsidR="004258AE">
        <w:rPr>
          <w:rFonts w:ascii="Arial" w:hAnsi="Arial" w:cs="Arial"/>
          <w:sz w:val="20"/>
          <w:szCs w:val="20"/>
          <w:lang w:val="en-GB"/>
        </w:rPr>
        <w:t xml:space="preserve"> simplify the HPUE band combinations introducing process</w:t>
      </w:r>
      <w:r w:rsidR="00127B97">
        <w:rPr>
          <w:rFonts w:ascii="Arial" w:hAnsi="Arial" w:cs="Arial"/>
          <w:sz w:val="20"/>
          <w:szCs w:val="20"/>
          <w:lang w:val="en-GB"/>
        </w:rPr>
        <w:t xml:space="preserve"> going forward.</w:t>
      </w:r>
    </w:p>
    <w:p w14:paraId="5D529DDC" w14:textId="77777777" w:rsidR="004258AE" w:rsidRDefault="004258AE" w:rsidP="004258AE">
      <w:pPr>
        <w:jc w:val="both"/>
        <w:rPr>
          <w:rFonts w:ascii="Arial" w:hAnsi="Arial" w:cs="Arial"/>
          <w:sz w:val="20"/>
          <w:szCs w:val="20"/>
          <w:lang w:val="en-GB"/>
        </w:rPr>
      </w:pPr>
    </w:p>
    <w:p w14:paraId="74EC454F" w14:textId="190CF78F" w:rsidR="00F95F06" w:rsidRPr="00AF57D8" w:rsidRDefault="00F95F06" w:rsidP="00F95F06">
      <w:pPr>
        <w:spacing w:after="120"/>
        <w:jc w:val="both"/>
        <w:rPr>
          <w:rFonts w:ascii="Arial" w:hAnsi="Arial" w:cs="Arial"/>
          <w:i/>
          <w:iCs/>
          <w:sz w:val="20"/>
          <w:szCs w:val="20"/>
        </w:rPr>
      </w:pPr>
      <w:r w:rsidRPr="00AF57D8">
        <w:rPr>
          <w:rFonts w:ascii="Arial" w:hAnsi="Arial" w:cs="Arial"/>
          <w:b/>
          <w:bCs/>
          <w:i/>
          <w:iCs/>
          <w:sz w:val="20"/>
          <w:szCs w:val="20"/>
        </w:rPr>
        <w:t>Proposal 1a</w:t>
      </w:r>
      <w:r w:rsidRPr="00AF57D8">
        <w:rPr>
          <w:rFonts w:ascii="Arial" w:hAnsi="Arial" w:cs="Arial"/>
          <w:i/>
          <w:iCs/>
          <w:sz w:val="20"/>
          <w:szCs w:val="20"/>
        </w:rPr>
        <w:t xml:space="preserve">: Add two </w:t>
      </w:r>
      <w:r w:rsidRPr="00AF57D8">
        <w:rPr>
          <w:rFonts w:ascii="Arial" w:hAnsi="Arial" w:cs="Arial"/>
          <w:i/>
          <w:iCs/>
          <w:sz w:val="20"/>
          <w:szCs w:val="20"/>
          <w:lang w:val="en-GB"/>
        </w:rPr>
        <w:t xml:space="preserve">general notes below Table </w:t>
      </w:r>
      <w:r w:rsidRPr="00AF57D8">
        <w:rPr>
          <w:rFonts w:ascii="Arial" w:hAnsi="Arial" w:cs="Arial"/>
          <w:i/>
          <w:iCs/>
          <w:sz w:val="20"/>
          <w:szCs w:val="20"/>
        </w:rPr>
        <w:t>5.5A.3.1-1o (last CA configuration table for inter-band CA with 2 bands):</w:t>
      </w:r>
    </w:p>
    <w:p w14:paraId="272BE069" w14:textId="77777777" w:rsidR="00F95F06" w:rsidRDefault="00F95F06" w:rsidP="00F95F06">
      <w:pPr>
        <w:jc w:val="both"/>
        <w:rPr>
          <w:rFonts w:ascii="Arial" w:hAnsi="Arial" w:cs="Arial"/>
          <w:sz w:val="20"/>
          <w:szCs w:val="20"/>
        </w:rPr>
      </w:pPr>
    </w:p>
    <w:p w14:paraId="594CE799" w14:textId="4B08399C" w:rsidR="00F95F06" w:rsidRDefault="00F95F06" w:rsidP="00F95F06">
      <w:pPr>
        <w:spacing w:after="120"/>
        <w:ind w:left="1238" w:hanging="950"/>
        <w:rPr>
          <w:rFonts w:ascii="Arial" w:hAnsi="Arial" w:cs="Arial"/>
          <w:sz w:val="20"/>
          <w:szCs w:val="20"/>
        </w:rPr>
      </w:pPr>
      <w:r>
        <w:rPr>
          <w:rFonts w:ascii="Arial" w:hAnsi="Arial" w:cs="Arial"/>
          <w:sz w:val="20"/>
          <w:szCs w:val="20"/>
        </w:rPr>
        <w:t xml:space="preserve">NOTE 17: For single uplink carrier with </w:t>
      </w:r>
      <w:r w:rsidR="00665A17">
        <w:rPr>
          <w:rFonts w:ascii="Arial" w:hAnsi="Arial" w:cs="Arial"/>
          <w:sz w:val="20"/>
          <w:szCs w:val="20"/>
        </w:rPr>
        <w:t>up to</w:t>
      </w:r>
      <w:r>
        <w:rPr>
          <w:rFonts w:ascii="Arial" w:hAnsi="Arial" w:cs="Arial"/>
          <w:sz w:val="20"/>
          <w:szCs w:val="20"/>
        </w:rPr>
        <w:t xml:space="preserve"> 2Tx antenna connectors without NOTE 8, minimum requirements for Power Class 2 are applicable provided the said power class has been specified in </w:t>
      </w:r>
      <w:r w:rsidRPr="00AD3A4A">
        <w:rPr>
          <w:rFonts w:ascii="Arial" w:hAnsi="Arial" w:cs="Arial"/>
          <w:sz w:val="20"/>
          <w:szCs w:val="20"/>
        </w:rPr>
        <w:t xml:space="preserve">Table </w:t>
      </w:r>
      <w:r w:rsidRPr="00700ED1">
        <w:rPr>
          <w:rFonts w:ascii="Arial" w:hAnsi="Arial" w:cs="Arial"/>
          <w:sz w:val="20"/>
          <w:szCs w:val="20"/>
        </w:rPr>
        <w:t>6.2.1-1</w:t>
      </w:r>
      <w:r>
        <w:rPr>
          <w:rFonts w:ascii="Arial" w:hAnsi="Arial" w:cs="Arial"/>
          <w:sz w:val="20"/>
          <w:szCs w:val="20"/>
        </w:rPr>
        <w:t xml:space="preserve"> or </w:t>
      </w:r>
      <w:r w:rsidRPr="00AD3A4A">
        <w:rPr>
          <w:rFonts w:ascii="Arial" w:hAnsi="Arial" w:cs="Arial"/>
          <w:sz w:val="20"/>
          <w:szCs w:val="20"/>
        </w:rPr>
        <w:t>Table</w:t>
      </w:r>
      <w:r>
        <w:rPr>
          <w:rFonts w:ascii="Arial" w:hAnsi="Arial" w:cs="Arial"/>
          <w:sz w:val="20"/>
          <w:szCs w:val="20"/>
        </w:rPr>
        <w:t xml:space="preserve"> </w:t>
      </w:r>
      <w:r w:rsidRPr="00700ED1">
        <w:rPr>
          <w:rFonts w:ascii="Arial" w:hAnsi="Arial" w:cs="Arial"/>
          <w:sz w:val="20"/>
          <w:szCs w:val="20"/>
        </w:rPr>
        <w:t>6.2D.1-1</w:t>
      </w:r>
      <w:r>
        <w:rPr>
          <w:rFonts w:ascii="Arial" w:hAnsi="Arial" w:cs="Arial"/>
          <w:sz w:val="20"/>
          <w:szCs w:val="20"/>
        </w:rPr>
        <w:t xml:space="preserve"> respectively and the corresponding PC2 ΔMSD is specified in </w:t>
      </w:r>
      <w:r w:rsidRPr="00360DF6">
        <w:rPr>
          <w:rFonts w:ascii="Arial" w:hAnsi="Arial" w:cs="Arial"/>
          <w:sz w:val="20"/>
          <w:szCs w:val="20"/>
        </w:rPr>
        <w:t xml:space="preserve">Table </w:t>
      </w:r>
      <w:r w:rsidRPr="00700ED1">
        <w:rPr>
          <w:rFonts w:ascii="Arial" w:hAnsi="Arial" w:cs="Arial"/>
          <w:sz w:val="20"/>
          <w:szCs w:val="20"/>
        </w:rPr>
        <w:t>7.3A.2.3.1-1</w:t>
      </w:r>
      <w:r>
        <w:rPr>
          <w:rFonts w:ascii="Arial" w:hAnsi="Arial" w:cs="Arial"/>
          <w:sz w:val="20"/>
          <w:szCs w:val="20"/>
        </w:rPr>
        <w:t xml:space="preserve"> and </w:t>
      </w:r>
      <w:r w:rsidRPr="00360DF6">
        <w:rPr>
          <w:rFonts w:ascii="Arial" w:hAnsi="Arial" w:cs="Arial"/>
          <w:sz w:val="20"/>
          <w:szCs w:val="20"/>
        </w:rPr>
        <w:t xml:space="preserve">Table </w:t>
      </w:r>
      <w:r w:rsidRPr="00700ED1">
        <w:rPr>
          <w:rFonts w:ascii="Arial" w:hAnsi="Arial" w:cs="Arial"/>
          <w:sz w:val="20"/>
          <w:szCs w:val="20"/>
        </w:rPr>
        <w:t>7.3A.2.3.1-2</w:t>
      </w:r>
      <w:r>
        <w:rPr>
          <w:rFonts w:ascii="Arial" w:hAnsi="Arial" w:cs="Arial"/>
          <w:sz w:val="20"/>
          <w:szCs w:val="20"/>
        </w:rPr>
        <w:t xml:space="preserve"> for this downlink/uplink combination.  </w:t>
      </w:r>
      <w:r>
        <w:rPr>
          <w:rFonts w:ascii="Arial" w:hAnsi="Arial" w:cs="Arial"/>
          <w:sz w:val="20"/>
          <w:szCs w:val="20"/>
          <w:lang w:val="en-GB"/>
        </w:rPr>
        <w:t xml:space="preserve">  </w:t>
      </w:r>
    </w:p>
    <w:p w14:paraId="6402DE75" w14:textId="77777777" w:rsidR="00F95F06" w:rsidRDefault="00F95F06" w:rsidP="00F95F06">
      <w:pPr>
        <w:spacing w:after="120"/>
        <w:ind w:left="1238" w:hanging="950"/>
        <w:rPr>
          <w:rFonts w:ascii="Arial" w:hAnsi="Arial" w:cs="Arial"/>
          <w:sz w:val="20"/>
          <w:szCs w:val="20"/>
        </w:rPr>
      </w:pPr>
      <w:r>
        <w:rPr>
          <w:rFonts w:ascii="Arial" w:hAnsi="Arial" w:cs="Arial"/>
          <w:sz w:val="20"/>
          <w:szCs w:val="20"/>
        </w:rPr>
        <w:t xml:space="preserve">NOTE 18: For single uplink carrier with up to 2Tx antenna connectors without NOTE 9, minimum requirements for Power Class 1.5 are applicable provided the said power class has been specified in </w:t>
      </w:r>
      <w:r w:rsidRPr="00AD3A4A">
        <w:rPr>
          <w:rFonts w:ascii="Arial" w:hAnsi="Arial" w:cs="Arial"/>
          <w:sz w:val="20"/>
          <w:szCs w:val="20"/>
        </w:rPr>
        <w:t xml:space="preserve">Table </w:t>
      </w:r>
      <w:r w:rsidRPr="00700ED1">
        <w:rPr>
          <w:rFonts w:ascii="Arial" w:hAnsi="Arial" w:cs="Arial"/>
          <w:sz w:val="20"/>
          <w:szCs w:val="20"/>
        </w:rPr>
        <w:t>6.2.1-1</w:t>
      </w:r>
      <w:r>
        <w:rPr>
          <w:rFonts w:ascii="Arial" w:hAnsi="Arial" w:cs="Arial"/>
          <w:sz w:val="20"/>
          <w:szCs w:val="20"/>
        </w:rPr>
        <w:t xml:space="preserve"> and the corresponding PC1.5 ΔMSD is specified in </w:t>
      </w:r>
      <w:r w:rsidRPr="00360DF6">
        <w:rPr>
          <w:rFonts w:ascii="Arial" w:hAnsi="Arial" w:cs="Arial"/>
          <w:sz w:val="20"/>
          <w:szCs w:val="20"/>
        </w:rPr>
        <w:t xml:space="preserve">Table </w:t>
      </w:r>
      <w:r w:rsidRPr="00700ED1">
        <w:rPr>
          <w:rFonts w:ascii="Arial" w:hAnsi="Arial" w:cs="Arial"/>
          <w:sz w:val="20"/>
          <w:szCs w:val="20"/>
        </w:rPr>
        <w:t>7.3A.2.3.1-1</w:t>
      </w:r>
      <w:r>
        <w:rPr>
          <w:rFonts w:ascii="Arial" w:hAnsi="Arial" w:cs="Arial"/>
          <w:sz w:val="20"/>
          <w:szCs w:val="20"/>
        </w:rPr>
        <w:t xml:space="preserve"> and </w:t>
      </w:r>
      <w:r w:rsidRPr="00360DF6">
        <w:rPr>
          <w:rFonts w:ascii="Arial" w:hAnsi="Arial" w:cs="Arial"/>
          <w:sz w:val="20"/>
          <w:szCs w:val="20"/>
        </w:rPr>
        <w:t xml:space="preserve">Table </w:t>
      </w:r>
      <w:r w:rsidRPr="00700ED1">
        <w:rPr>
          <w:rFonts w:ascii="Arial" w:hAnsi="Arial" w:cs="Arial"/>
          <w:sz w:val="20"/>
          <w:szCs w:val="20"/>
        </w:rPr>
        <w:t>7.3A.2.3.1-2</w:t>
      </w:r>
      <w:r>
        <w:rPr>
          <w:rFonts w:ascii="Arial" w:hAnsi="Arial" w:cs="Arial"/>
          <w:sz w:val="20"/>
          <w:szCs w:val="20"/>
        </w:rPr>
        <w:t xml:space="preserve"> for this downlink/uplink combination.  </w:t>
      </w:r>
      <w:r>
        <w:rPr>
          <w:rFonts w:ascii="Arial" w:hAnsi="Arial" w:cs="Arial"/>
          <w:sz w:val="20"/>
          <w:szCs w:val="20"/>
          <w:lang w:val="en-GB"/>
        </w:rPr>
        <w:t xml:space="preserve">  </w:t>
      </w:r>
    </w:p>
    <w:p w14:paraId="23ECE1C9" w14:textId="77777777" w:rsidR="00F95F06" w:rsidRDefault="00F95F06" w:rsidP="00F95F06">
      <w:pPr>
        <w:jc w:val="both"/>
        <w:rPr>
          <w:rFonts w:ascii="Arial" w:hAnsi="Arial" w:cs="Arial"/>
          <w:sz w:val="20"/>
          <w:szCs w:val="20"/>
          <w:lang w:val="en-GB"/>
        </w:rPr>
      </w:pPr>
    </w:p>
    <w:p w14:paraId="637A6232" w14:textId="59B745F0" w:rsidR="00F95F06" w:rsidRPr="00AF57D8" w:rsidRDefault="00F95F06" w:rsidP="00F95F06">
      <w:pPr>
        <w:spacing w:after="120"/>
        <w:jc w:val="both"/>
        <w:rPr>
          <w:rFonts w:ascii="Arial" w:hAnsi="Arial" w:cs="Arial"/>
          <w:i/>
          <w:iCs/>
          <w:sz w:val="20"/>
          <w:szCs w:val="20"/>
          <w:lang w:val="en-GB"/>
        </w:rPr>
      </w:pPr>
      <w:r w:rsidRPr="00AF57D8">
        <w:rPr>
          <w:rFonts w:ascii="Arial" w:hAnsi="Arial" w:cs="Arial"/>
          <w:b/>
          <w:bCs/>
          <w:i/>
          <w:iCs/>
          <w:sz w:val="20"/>
          <w:szCs w:val="20"/>
        </w:rPr>
        <w:t>Proposal 1b</w:t>
      </w:r>
      <w:r w:rsidRPr="00AF57D8">
        <w:rPr>
          <w:rFonts w:ascii="Arial" w:hAnsi="Arial" w:cs="Arial"/>
          <w:i/>
          <w:iCs/>
          <w:sz w:val="20"/>
          <w:szCs w:val="20"/>
        </w:rPr>
        <w:t>: Remove the texts in clause 7.3A.1 introduced via RAN task for CA combinations with single uplink as they are no longer needed after the HPUE MSD LUT introduction.</w:t>
      </w:r>
    </w:p>
    <w:p w14:paraId="0D86EFC9" w14:textId="77777777" w:rsidR="00F95F06" w:rsidRDefault="00F95F06" w:rsidP="00F95F06">
      <w:pPr>
        <w:jc w:val="both"/>
        <w:rPr>
          <w:rFonts w:ascii="Arial" w:hAnsi="Arial" w:cs="Arial"/>
          <w:sz w:val="20"/>
          <w:szCs w:val="20"/>
          <w:lang w:val="en-GB"/>
        </w:rPr>
      </w:pPr>
    </w:p>
    <w:p w14:paraId="0427EFE3" w14:textId="5082FEC0" w:rsidR="00A76AD8" w:rsidRPr="00AF57D8" w:rsidRDefault="004258AE" w:rsidP="00EE2ECB">
      <w:pPr>
        <w:spacing w:after="120"/>
        <w:jc w:val="both"/>
        <w:rPr>
          <w:rFonts w:ascii="Arial" w:hAnsi="Arial" w:cs="Arial"/>
          <w:i/>
          <w:iCs/>
          <w:sz w:val="20"/>
          <w:szCs w:val="20"/>
        </w:rPr>
      </w:pPr>
      <w:r w:rsidRPr="00AF57D8">
        <w:rPr>
          <w:rFonts w:ascii="Arial" w:hAnsi="Arial" w:cs="Arial"/>
          <w:b/>
          <w:bCs/>
          <w:i/>
          <w:iCs/>
          <w:sz w:val="20"/>
          <w:szCs w:val="20"/>
          <w:lang w:val="en-GB"/>
        </w:rPr>
        <w:lastRenderedPageBreak/>
        <w:t xml:space="preserve">Proposal </w:t>
      </w:r>
      <w:r w:rsidR="00F95F06" w:rsidRPr="00AF57D8">
        <w:rPr>
          <w:rFonts w:ascii="Arial" w:hAnsi="Arial" w:cs="Arial"/>
          <w:b/>
          <w:bCs/>
          <w:i/>
          <w:iCs/>
          <w:sz w:val="20"/>
          <w:szCs w:val="20"/>
          <w:lang w:val="en-GB"/>
        </w:rPr>
        <w:t>2</w:t>
      </w:r>
      <w:r w:rsidRPr="00AF57D8">
        <w:rPr>
          <w:rFonts w:ascii="Arial" w:hAnsi="Arial" w:cs="Arial"/>
          <w:i/>
          <w:iCs/>
          <w:sz w:val="20"/>
          <w:szCs w:val="20"/>
          <w:lang w:val="en-GB"/>
        </w:rPr>
        <w:t xml:space="preserve">: Add </w:t>
      </w:r>
      <w:r w:rsidR="00A76AD8" w:rsidRPr="00AF57D8">
        <w:rPr>
          <w:rFonts w:ascii="Arial" w:hAnsi="Arial" w:cs="Arial"/>
          <w:i/>
          <w:iCs/>
          <w:sz w:val="20"/>
          <w:szCs w:val="20"/>
          <w:lang w:val="en-GB"/>
        </w:rPr>
        <w:t>two</w:t>
      </w:r>
      <w:r w:rsidRPr="00AF57D8">
        <w:rPr>
          <w:rFonts w:ascii="Arial" w:hAnsi="Arial" w:cs="Arial"/>
          <w:i/>
          <w:iCs/>
          <w:sz w:val="20"/>
          <w:szCs w:val="20"/>
          <w:lang w:val="en-GB"/>
        </w:rPr>
        <w:t xml:space="preserve"> general note</w:t>
      </w:r>
      <w:r w:rsidR="00A76AD8" w:rsidRPr="00AF57D8">
        <w:rPr>
          <w:rFonts w:ascii="Arial" w:hAnsi="Arial" w:cs="Arial"/>
          <w:i/>
          <w:iCs/>
          <w:sz w:val="20"/>
          <w:szCs w:val="20"/>
          <w:lang w:val="en-GB"/>
        </w:rPr>
        <w:t>s</w:t>
      </w:r>
      <w:r w:rsidRPr="00AF57D8">
        <w:rPr>
          <w:rFonts w:ascii="Arial" w:hAnsi="Arial" w:cs="Arial"/>
          <w:i/>
          <w:iCs/>
          <w:sz w:val="20"/>
          <w:szCs w:val="20"/>
          <w:lang w:val="en-GB"/>
        </w:rPr>
        <w:t xml:space="preserve"> below Table </w:t>
      </w:r>
      <w:r w:rsidR="00A76AD8" w:rsidRPr="00AF57D8">
        <w:rPr>
          <w:rFonts w:ascii="Arial" w:hAnsi="Arial" w:cs="Arial"/>
          <w:i/>
          <w:iCs/>
          <w:sz w:val="20"/>
          <w:szCs w:val="20"/>
        </w:rPr>
        <w:t>5.5A.3.2-1c (last CA configuration table for inter-band CA with 3 bands):</w:t>
      </w:r>
    </w:p>
    <w:p w14:paraId="0B74E600" w14:textId="77777777" w:rsidR="00360DF6" w:rsidRDefault="00360DF6" w:rsidP="00360DF6">
      <w:pPr>
        <w:jc w:val="both"/>
        <w:rPr>
          <w:rFonts w:ascii="Arial" w:hAnsi="Arial" w:cs="Arial"/>
          <w:sz w:val="20"/>
          <w:szCs w:val="20"/>
        </w:rPr>
      </w:pPr>
    </w:p>
    <w:p w14:paraId="5F37E4CD" w14:textId="3C4E4578" w:rsidR="000600BA" w:rsidRDefault="00A76AD8" w:rsidP="00666067">
      <w:pPr>
        <w:spacing w:after="120"/>
        <w:ind w:left="1238" w:hanging="950"/>
        <w:rPr>
          <w:rFonts w:ascii="Arial" w:hAnsi="Arial" w:cs="Arial"/>
          <w:sz w:val="20"/>
          <w:szCs w:val="20"/>
        </w:rPr>
      </w:pPr>
      <w:r>
        <w:rPr>
          <w:rFonts w:ascii="Arial" w:hAnsi="Arial" w:cs="Arial"/>
          <w:sz w:val="20"/>
          <w:szCs w:val="20"/>
        </w:rPr>
        <w:t xml:space="preserve">NOTE 15: For </w:t>
      </w:r>
      <w:r w:rsidR="00F95F06">
        <w:rPr>
          <w:rFonts w:ascii="Arial" w:hAnsi="Arial" w:cs="Arial"/>
          <w:sz w:val="20"/>
          <w:szCs w:val="20"/>
        </w:rPr>
        <w:t xml:space="preserve">a </w:t>
      </w:r>
      <w:r>
        <w:rPr>
          <w:rFonts w:ascii="Arial" w:hAnsi="Arial" w:cs="Arial"/>
          <w:sz w:val="20"/>
          <w:szCs w:val="20"/>
        </w:rPr>
        <w:t xml:space="preserve">2-band UL configuration without NOTE 7 or NOTE 13, minimum requirements for Power Class 2 are applicable provided the </w:t>
      </w:r>
      <w:r w:rsidR="00AD3A4A">
        <w:rPr>
          <w:rFonts w:ascii="Arial" w:hAnsi="Arial" w:cs="Arial"/>
          <w:sz w:val="20"/>
          <w:szCs w:val="20"/>
        </w:rPr>
        <w:t xml:space="preserve">said </w:t>
      </w:r>
      <w:r>
        <w:rPr>
          <w:rFonts w:ascii="Arial" w:hAnsi="Arial" w:cs="Arial"/>
          <w:sz w:val="20"/>
          <w:szCs w:val="20"/>
        </w:rPr>
        <w:t>power class has been specified</w:t>
      </w:r>
      <w:r w:rsidR="00AD3A4A">
        <w:rPr>
          <w:rFonts w:ascii="Arial" w:hAnsi="Arial" w:cs="Arial"/>
          <w:sz w:val="20"/>
          <w:szCs w:val="20"/>
        </w:rPr>
        <w:t xml:space="preserve"> in </w:t>
      </w:r>
      <w:r w:rsidR="00AD3A4A" w:rsidRPr="00AD3A4A">
        <w:rPr>
          <w:rFonts w:ascii="Arial" w:hAnsi="Arial" w:cs="Arial"/>
          <w:sz w:val="20"/>
          <w:szCs w:val="20"/>
        </w:rPr>
        <w:t>Table 6.2A.1.3-1</w:t>
      </w:r>
      <w:r w:rsidR="00AD3A4A">
        <w:rPr>
          <w:rFonts w:ascii="Arial" w:hAnsi="Arial" w:cs="Arial"/>
          <w:sz w:val="20"/>
          <w:szCs w:val="20"/>
        </w:rPr>
        <w:t xml:space="preserve"> </w:t>
      </w:r>
      <w:r w:rsidR="00F95F06">
        <w:rPr>
          <w:rFonts w:ascii="Arial" w:hAnsi="Arial" w:cs="Arial"/>
          <w:sz w:val="20"/>
          <w:szCs w:val="20"/>
        </w:rPr>
        <w:t>or</w:t>
      </w:r>
      <w:r w:rsidR="00AD3A4A">
        <w:rPr>
          <w:rFonts w:ascii="Arial" w:hAnsi="Arial" w:cs="Arial"/>
          <w:sz w:val="20"/>
          <w:szCs w:val="20"/>
        </w:rPr>
        <w:t xml:space="preserve"> </w:t>
      </w:r>
      <w:r w:rsidR="00AD3A4A" w:rsidRPr="00AD3A4A">
        <w:rPr>
          <w:rFonts w:ascii="Arial" w:hAnsi="Arial" w:cs="Arial"/>
          <w:sz w:val="20"/>
          <w:szCs w:val="20"/>
        </w:rPr>
        <w:t>Table 6.2H.3.1-1</w:t>
      </w:r>
      <w:r w:rsidR="00AD3A4A">
        <w:rPr>
          <w:rFonts w:ascii="Arial" w:hAnsi="Arial" w:cs="Arial"/>
          <w:sz w:val="20"/>
          <w:szCs w:val="20"/>
        </w:rPr>
        <w:t xml:space="preserve"> respectively and the corresponding PC2 ΔMSD</w:t>
      </w:r>
      <w:r w:rsidR="00360DF6">
        <w:rPr>
          <w:rFonts w:ascii="Arial" w:hAnsi="Arial" w:cs="Arial"/>
          <w:sz w:val="20"/>
          <w:szCs w:val="20"/>
        </w:rPr>
        <w:t xml:space="preserve"> </w:t>
      </w:r>
      <w:r w:rsidR="00F95F06">
        <w:rPr>
          <w:rFonts w:ascii="Arial" w:hAnsi="Arial" w:cs="Arial"/>
          <w:sz w:val="20"/>
          <w:szCs w:val="20"/>
        </w:rPr>
        <w:t>is</w:t>
      </w:r>
      <w:r w:rsidR="00360DF6">
        <w:rPr>
          <w:rFonts w:ascii="Arial" w:hAnsi="Arial" w:cs="Arial"/>
          <w:sz w:val="20"/>
          <w:szCs w:val="20"/>
        </w:rPr>
        <w:t xml:space="preserve"> specified in </w:t>
      </w:r>
      <w:r w:rsidR="00360DF6" w:rsidRPr="00360DF6">
        <w:rPr>
          <w:rFonts w:ascii="Arial" w:hAnsi="Arial" w:cs="Arial"/>
          <w:sz w:val="20"/>
          <w:szCs w:val="20"/>
        </w:rPr>
        <w:t>Table 7.3A.2.3.2-1</w:t>
      </w:r>
      <w:r w:rsidR="00360DF6">
        <w:rPr>
          <w:rFonts w:ascii="Arial" w:hAnsi="Arial" w:cs="Arial"/>
          <w:sz w:val="20"/>
          <w:szCs w:val="20"/>
        </w:rPr>
        <w:t xml:space="preserve"> and </w:t>
      </w:r>
      <w:r w:rsidR="00360DF6" w:rsidRPr="00360DF6">
        <w:rPr>
          <w:rFonts w:ascii="Arial" w:hAnsi="Arial" w:cs="Arial"/>
          <w:sz w:val="20"/>
          <w:szCs w:val="20"/>
        </w:rPr>
        <w:t>Table 7.3A.2.3.2-2</w:t>
      </w:r>
      <w:r w:rsidR="00360DF6">
        <w:rPr>
          <w:rFonts w:ascii="Arial" w:hAnsi="Arial" w:cs="Arial"/>
          <w:sz w:val="20"/>
          <w:szCs w:val="20"/>
        </w:rPr>
        <w:t xml:space="preserve"> for </w:t>
      </w:r>
      <w:r w:rsidR="00F95F06">
        <w:rPr>
          <w:rFonts w:ascii="Arial" w:hAnsi="Arial" w:cs="Arial"/>
          <w:sz w:val="20"/>
          <w:szCs w:val="20"/>
        </w:rPr>
        <w:t>this</w:t>
      </w:r>
      <w:r w:rsidR="00360DF6">
        <w:rPr>
          <w:rFonts w:ascii="Arial" w:hAnsi="Arial" w:cs="Arial"/>
          <w:sz w:val="20"/>
          <w:szCs w:val="20"/>
        </w:rPr>
        <w:t xml:space="preserve"> </w:t>
      </w:r>
      <w:r w:rsidR="00F95F06">
        <w:rPr>
          <w:rFonts w:ascii="Arial" w:hAnsi="Arial" w:cs="Arial"/>
          <w:sz w:val="20"/>
          <w:szCs w:val="20"/>
        </w:rPr>
        <w:t>downlink/uplink combination</w:t>
      </w:r>
      <w:r w:rsidR="00360DF6">
        <w:rPr>
          <w:rFonts w:ascii="Arial" w:hAnsi="Arial" w:cs="Arial"/>
          <w:sz w:val="20"/>
          <w:szCs w:val="20"/>
        </w:rPr>
        <w:t>.</w:t>
      </w:r>
      <w:r>
        <w:rPr>
          <w:rFonts w:ascii="Arial" w:hAnsi="Arial" w:cs="Arial"/>
          <w:sz w:val="20"/>
          <w:szCs w:val="20"/>
        </w:rPr>
        <w:t xml:space="preserve">  </w:t>
      </w:r>
      <w:r w:rsidR="004258AE">
        <w:rPr>
          <w:rFonts w:ascii="Arial" w:hAnsi="Arial" w:cs="Arial"/>
          <w:sz w:val="20"/>
          <w:szCs w:val="20"/>
          <w:lang w:val="en-GB"/>
        </w:rPr>
        <w:t xml:space="preserve">  </w:t>
      </w:r>
    </w:p>
    <w:p w14:paraId="3A377AA4" w14:textId="55D2E706" w:rsidR="00360DF6" w:rsidRDefault="00360DF6" w:rsidP="00666067">
      <w:pPr>
        <w:spacing w:after="120"/>
        <w:ind w:left="1238" w:hanging="950"/>
        <w:rPr>
          <w:rFonts w:ascii="Arial" w:hAnsi="Arial" w:cs="Arial"/>
          <w:sz w:val="20"/>
          <w:szCs w:val="20"/>
        </w:rPr>
      </w:pPr>
      <w:r>
        <w:rPr>
          <w:rFonts w:ascii="Arial" w:hAnsi="Arial" w:cs="Arial"/>
          <w:sz w:val="20"/>
          <w:szCs w:val="20"/>
        </w:rPr>
        <w:t xml:space="preserve">NOTE 16: For </w:t>
      </w:r>
      <w:r w:rsidR="00F95F06">
        <w:rPr>
          <w:rFonts w:ascii="Arial" w:hAnsi="Arial" w:cs="Arial"/>
          <w:sz w:val="20"/>
          <w:szCs w:val="20"/>
        </w:rPr>
        <w:t xml:space="preserve">a </w:t>
      </w:r>
      <w:r>
        <w:rPr>
          <w:rFonts w:ascii="Arial" w:hAnsi="Arial" w:cs="Arial"/>
          <w:sz w:val="20"/>
          <w:szCs w:val="20"/>
        </w:rPr>
        <w:t xml:space="preserve">2-band UL configuration without NOTE 14, minimum requirements for Power Class 1.5 are applicable provided the said power class has been specified in </w:t>
      </w:r>
      <w:r w:rsidRPr="00AD3A4A">
        <w:rPr>
          <w:rFonts w:ascii="Arial" w:hAnsi="Arial" w:cs="Arial"/>
          <w:sz w:val="20"/>
          <w:szCs w:val="20"/>
        </w:rPr>
        <w:t>Table 6.2H.3.1-1</w:t>
      </w:r>
      <w:r>
        <w:rPr>
          <w:rFonts w:ascii="Arial" w:hAnsi="Arial" w:cs="Arial"/>
          <w:sz w:val="20"/>
          <w:szCs w:val="20"/>
        </w:rPr>
        <w:t xml:space="preserve"> and the corresponding PC1.5 ΔMSD </w:t>
      </w:r>
      <w:r w:rsidR="00F95F06">
        <w:rPr>
          <w:rFonts w:ascii="Arial" w:hAnsi="Arial" w:cs="Arial"/>
          <w:sz w:val="20"/>
          <w:szCs w:val="20"/>
        </w:rPr>
        <w:t>is</w:t>
      </w:r>
      <w:r>
        <w:rPr>
          <w:rFonts w:ascii="Arial" w:hAnsi="Arial" w:cs="Arial"/>
          <w:sz w:val="20"/>
          <w:szCs w:val="20"/>
        </w:rPr>
        <w:t xml:space="preserve"> specified in </w:t>
      </w:r>
      <w:r w:rsidRPr="00360DF6">
        <w:rPr>
          <w:rFonts w:ascii="Arial" w:hAnsi="Arial" w:cs="Arial"/>
          <w:sz w:val="20"/>
          <w:szCs w:val="20"/>
        </w:rPr>
        <w:t>Table 7.3A.2.3.2-1</w:t>
      </w:r>
      <w:r>
        <w:rPr>
          <w:rFonts w:ascii="Arial" w:hAnsi="Arial" w:cs="Arial"/>
          <w:sz w:val="20"/>
          <w:szCs w:val="20"/>
        </w:rPr>
        <w:t xml:space="preserve"> and </w:t>
      </w:r>
      <w:r w:rsidRPr="00360DF6">
        <w:rPr>
          <w:rFonts w:ascii="Arial" w:hAnsi="Arial" w:cs="Arial"/>
          <w:sz w:val="20"/>
          <w:szCs w:val="20"/>
        </w:rPr>
        <w:t>Table 7.3A.2.3.2-2</w:t>
      </w:r>
      <w:r w:rsidR="00D13AA7">
        <w:rPr>
          <w:rFonts w:ascii="Arial" w:hAnsi="Arial" w:cs="Arial"/>
          <w:sz w:val="20"/>
          <w:szCs w:val="20"/>
        </w:rPr>
        <w:t xml:space="preserve"> for </w:t>
      </w:r>
      <w:r w:rsidR="00F95F06">
        <w:rPr>
          <w:rFonts w:ascii="Arial" w:hAnsi="Arial" w:cs="Arial"/>
          <w:sz w:val="20"/>
          <w:szCs w:val="20"/>
        </w:rPr>
        <w:t>this</w:t>
      </w:r>
      <w:r w:rsidR="00D13AA7">
        <w:rPr>
          <w:rFonts w:ascii="Arial" w:hAnsi="Arial" w:cs="Arial"/>
          <w:sz w:val="20"/>
          <w:szCs w:val="20"/>
        </w:rPr>
        <w:t xml:space="preserve"> </w:t>
      </w:r>
      <w:r w:rsidR="00F95F06">
        <w:rPr>
          <w:rFonts w:ascii="Arial" w:hAnsi="Arial" w:cs="Arial"/>
          <w:sz w:val="20"/>
          <w:szCs w:val="20"/>
        </w:rPr>
        <w:t>downlink/uplink combination</w:t>
      </w:r>
      <w:r w:rsidR="00D13AA7">
        <w:rPr>
          <w:rFonts w:ascii="Arial" w:hAnsi="Arial" w:cs="Arial"/>
          <w:sz w:val="20"/>
          <w:szCs w:val="20"/>
        </w:rPr>
        <w:t>.</w:t>
      </w:r>
      <w:r>
        <w:rPr>
          <w:rFonts w:ascii="Arial" w:hAnsi="Arial" w:cs="Arial"/>
          <w:sz w:val="20"/>
          <w:szCs w:val="20"/>
        </w:rPr>
        <w:t xml:space="preserve">  </w:t>
      </w:r>
      <w:r>
        <w:rPr>
          <w:rFonts w:ascii="Arial" w:hAnsi="Arial" w:cs="Arial"/>
          <w:sz w:val="20"/>
          <w:szCs w:val="20"/>
          <w:lang w:val="en-GB"/>
        </w:rPr>
        <w:t xml:space="preserve">  </w:t>
      </w:r>
    </w:p>
    <w:p w14:paraId="46B17A4C" w14:textId="77777777" w:rsidR="00263192" w:rsidRDefault="00263192" w:rsidP="000600BA">
      <w:pPr>
        <w:jc w:val="both"/>
        <w:rPr>
          <w:rFonts w:ascii="Arial" w:hAnsi="Arial" w:cs="Arial"/>
          <w:sz w:val="20"/>
          <w:szCs w:val="20"/>
        </w:rPr>
      </w:pPr>
    </w:p>
    <w:p w14:paraId="19E68624" w14:textId="469CDE41" w:rsidR="00263192" w:rsidRDefault="00AF57D8" w:rsidP="00AF57D8">
      <w:pPr>
        <w:spacing w:after="120"/>
        <w:jc w:val="both"/>
        <w:rPr>
          <w:rFonts w:ascii="Arial" w:hAnsi="Arial" w:cs="Arial"/>
          <w:sz w:val="20"/>
          <w:szCs w:val="20"/>
        </w:rPr>
      </w:pPr>
      <w:r>
        <w:rPr>
          <w:rFonts w:ascii="Arial" w:hAnsi="Arial" w:cs="Arial"/>
          <w:sz w:val="20"/>
          <w:szCs w:val="20"/>
        </w:rPr>
        <w:t>For Proposal 1a/1b and Proposal 2, we also prepare a companion draft CR [7] in this meeting for consideration.</w:t>
      </w:r>
    </w:p>
    <w:p w14:paraId="0AF5240B" w14:textId="77777777" w:rsidR="00AF57D8" w:rsidRDefault="00AF57D8" w:rsidP="000600BA">
      <w:pPr>
        <w:jc w:val="both"/>
        <w:rPr>
          <w:rFonts w:ascii="Arial" w:hAnsi="Arial" w:cs="Arial"/>
          <w:sz w:val="20"/>
          <w:szCs w:val="20"/>
        </w:rPr>
      </w:pPr>
    </w:p>
    <w:p w14:paraId="2E15909A" w14:textId="47792B12" w:rsidR="00AF57D8" w:rsidRDefault="00AF57D8" w:rsidP="00F94A36">
      <w:pPr>
        <w:spacing w:after="120"/>
        <w:jc w:val="both"/>
        <w:rPr>
          <w:rFonts w:ascii="Arial" w:hAnsi="Arial" w:cs="Arial"/>
          <w:sz w:val="20"/>
          <w:szCs w:val="20"/>
        </w:rPr>
      </w:pPr>
      <w:r w:rsidRPr="00AF57D8">
        <w:rPr>
          <w:rFonts w:ascii="Arial" w:hAnsi="Arial" w:cs="Arial"/>
          <w:b/>
          <w:bCs/>
          <w:i/>
          <w:iCs/>
          <w:sz w:val="20"/>
          <w:szCs w:val="20"/>
          <w:lang w:val="en-GB"/>
        </w:rPr>
        <w:t xml:space="preserve">Proposal </w:t>
      </w:r>
      <w:r>
        <w:rPr>
          <w:rFonts w:ascii="Arial" w:hAnsi="Arial" w:cs="Arial"/>
          <w:b/>
          <w:bCs/>
          <w:i/>
          <w:iCs/>
          <w:sz w:val="20"/>
          <w:szCs w:val="20"/>
          <w:lang w:val="en-GB"/>
        </w:rPr>
        <w:t>3</w:t>
      </w:r>
      <w:r w:rsidRPr="00AF57D8">
        <w:rPr>
          <w:rFonts w:ascii="Arial" w:hAnsi="Arial" w:cs="Arial"/>
          <w:i/>
          <w:iCs/>
          <w:sz w:val="20"/>
          <w:szCs w:val="20"/>
          <w:lang w:val="en-GB"/>
        </w:rPr>
        <w:t xml:space="preserve">: </w:t>
      </w:r>
      <w:r w:rsidR="00010F43">
        <w:rPr>
          <w:rFonts w:ascii="Arial" w:hAnsi="Arial" w:cs="Arial"/>
          <w:i/>
          <w:iCs/>
          <w:sz w:val="20"/>
          <w:szCs w:val="20"/>
          <w:lang w:val="en-GB"/>
        </w:rPr>
        <w:t>For the extended Rel-19 HPUE basket WID</w:t>
      </w:r>
      <w:r w:rsidR="003303ED">
        <w:rPr>
          <w:rFonts w:ascii="Arial" w:hAnsi="Arial" w:cs="Arial"/>
          <w:i/>
          <w:iCs/>
          <w:sz w:val="20"/>
          <w:szCs w:val="20"/>
          <w:lang w:val="en-GB"/>
        </w:rPr>
        <w:t>s</w:t>
      </w:r>
      <w:r w:rsidR="00010F43">
        <w:rPr>
          <w:rFonts w:ascii="Arial" w:hAnsi="Arial" w:cs="Arial"/>
          <w:i/>
          <w:iCs/>
          <w:sz w:val="20"/>
          <w:szCs w:val="20"/>
          <w:lang w:val="en-GB"/>
        </w:rPr>
        <w:t xml:space="preserve">, </w:t>
      </w:r>
      <w:r w:rsidR="0077000E">
        <w:rPr>
          <w:rFonts w:ascii="Arial" w:hAnsi="Arial" w:cs="Arial"/>
          <w:i/>
          <w:iCs/>
          <w:sz w:val="20"/>
          <w:szCs w:val="20"/>
          <w:lang w:val="en-GB"/>
        </w:rPr>
        <w:t xml:space="preserve">proponents are encouraged to </w:t>
      </w:r>
      <w:r w:rsidR="00F94A36">
        <w:rPr>
          <w:rFonts w:ascii="Arial" w:hAnsi="Arial" w:cs="Arial"/>
          <w:i/>
          <w:iCs/>
          <w:sz w:val="20"/>
          <w:szCs w:val="20"/>
          <w:lang w:val="en-GB"/>
        </w:rPr>
        <w:t xml:space="preserve">only </w:t>
      </w:r>
      <w:r w:rsidR="0077000E">
        <w:rPr>
          <w:rFonts w:ascii="Arial" w:hAnsi="Arial" w:cs="Arial"/>
          <w:i/>
          <w:iCs/>
          <w:sz w:val="20"/>
          <w:szCs w:val="20"/>
          <w:lang w:val="en-GB"/>
        </w:rPr>
        <w:t>introduce</w:t>
      </w:r>
      <w:r w:rsidR="00F94A36">
        <w:rPr>
          <w:rFonts w:ascii="Arial" w:hAnsi="Arial" w:cs="Arial"/>
          <w:i/>
          <w:iCs/>
          <w:sz w:val="20"/>
          <w:szCs w:val="20"/>
          <w:lang w:val="en-GB"/>
        </w:rPr>
        <w:t xml:space="preserve"> </w:t>
      </w:r>
      <w:r w:rsidR="0077000E">
        <w:rPr>
          <w:rFonts w:ascii="Arial" w:hAnsi="Arial" w:cs="Arial"/>
          <w:i/>
          <w:iCs/>
          <w:sz w:val="20"/>
          <w:szCs w:val="20"/>
          <w:lang w:val="en-GB"/>
        </w:rPr>
        <w:t>new 2UL/2DL combinations and not to capture MSD requirements in legacy MSD tables if they are covered by the HPUE MSD LUTs nor to</w:t>
      </w:r>
      <w:r w:rsidR="00F94A36">
        <w:rPr>
          <w:rFonts w:ascii="Arial" w:hAnsi="Arial" w:cs="Arial"/>
          <w:i/>
          <w:iCs/>
          <w:sz w:val="20"/>
          <w:szCs w:val="20"/>
          <w:lang w:val="en-GB"/>
        </w:rPr>
        <w:t xml:space="preserve"> add</w:t>
      </w:r>
      <w:r w:rsidR="0077000E">
        <w:rPr>
          <w:rFonts w:ascii="Arial" w:hAnsi="Arial" w:cs="Arial"/>
          <w:i/>
          <w:iCs/>
          <w:sz w:val="20"/>
          <w:szCs w:val="20"/>
          <w:lang w:val="en-GB"/>
        </w:rPr>
        <w:t xml:space="preserve"> HPUE </w:t>
      </w:r>
      <w:r w:rsidR="003F22EB">
        <w:rPr>
          <w:rFonts w:ascii="Arial" w:hAnsi="Arial" w:cs="Arial"/>
          <w:i/>
          <w:iCs/>
          <w:sz w:val="20"/>
          <w:szCs w:val="20"/>
          <w:lang w:val="en-GB"/>
        </w:rPr>
        <w:t>applicability notes</w:t>
      </w:r>
      <w:r w:rsidR="0077000E">
        <w:rPr>
          <w:rFonts w:ascii="Arial" w:hAnsi="Arial" w:cs="Arial"/>
          <w:i/>
          <w:iCs/>
          <w:sz w:val="20"/>
          <w:szCs w:val="20"/>
          <w:lang w:val="en-GB"/>
        </w:rPr>
        <w:t xml:space="preserve"> in clause 5 to reduce the RAN4 workloads.  </w:t>
      </w:r>
      <w:r w:rsidR="00010F43">
        <w:rPr>
          <w:rFonts w:ascii="Arial" w:hAnsi="Arial" w:cs="Arial"/>
          <w:i/>
          <w:iCs/>
          <w:sz w:val="20"/>
          <w:szCs w:val="20"/>
          <w:lang w:val="en-GB"/>
        </w:rPr>
        <w:t xml:space="preserve"> </w:t>
      </w:r>
    </w:p>
    <w:p w14:paraId="01ACD73D" w14:textId="77777777" w:rsidR="00AF57D8" w:rsidRDefault="00AF57D8" w:rsidP="000600BA">
      <w:pPr>
        <w:jc w:val="both"/>
        <w:rPr>
          <w:rFonts w:ascii="Arial" w:hAnsi="Arial" w:cs="Arial"/>
          <w:sz w:val="20"/>
          <w:szCs w:val="20"/>
        </w:rPr>
      </w:pPr>
    </w:p>
    <w:p w14:paraId="5AC33228" w14:textId="474D46AF" w:rsidR="00AF57D8" w:rsidRDefault="00F94A36" w:rsidP="00F94A36">
      <w:pPr>
        <w:spacing w:after="120"/>
        <w:jc w:val="both"/>
        <w:rPr>
          <w:rFonts w:ascii="Arial" w:hAnsi="Arial" w:cs="Arial"/>
          <w:i/>
          <w:iCs/>
          <w:sz w:val="20"/>
          <w:szCs w:val="20"/>
        </w:rPr>
      </w:pPr>
      <w:r w:rsidRPr="00AF57D8">
        <w:rPr>
          <w:rFonts w:ascii="Arial" w:hAnsi="Arial" w:cs="Arial"/>
          <w:b/>
          <w:bCs/>
          <w:i/>
          <w:iCs/>
          <w:sz w:val="20"/>
          <w:szCs w:val="20"/>
          <w:lang w:val="en-GB"/>
        </w:rPr>
        <w:t xml:space="preserve">Proposal </w:t>
      </w:r>
      <w:r>
        <w:rPr>
          <w:rFonts w:ascii="Arial" w:hAnsi="Arial" w:cs="Arial"/>
          <w:b/>
          <w:bCs/>
          <w:i/>
          <w:iCs/>
          <w:sz w:val="20"/>
          <w:szCs w:val="20"/>
          <w:lang w:val="en-GB"/>
        </w:rPr>
        <w:t>4</w:t>
      </w:r>
      <w:r w:rsidRPr="00AF57D8">
        <w:rPr>
          <w:rFonts w:ascii="Arial" w:hAnsi="Arial" w:cs="Arial"/>
          <w:i/>
          <w:iCs/>
          <w:sz w:val="20"/>
          <w:szCs w:val="20"/>
          <w:lang w:val="en-GB"/>
        </w:rPr>
        <w:t xml:space="preserve">: </w:t>
      </w:r>
      <w:r>
        <w:rPr>
          <w:rFonts w:ascii="Arial" w:hAnsi="Arial" w:cs="Arial"/>
          <w:i/>
          <w:iCs/>
          <w:sz w:val="20"/>
          <w:szCs w:val="20"/>
          <w:lang w:val="en-GB"/>
        </w:rPr>
        <w:t xml:space="preserve">Remove HPUE </w:t>
      </w:r>
      <w:r w:rsidR="003F22EB">
        <w:rPr>
          <w:rFonts w:ascii="Arial" w:hAnsi="Arial" w:cs="Arial"/>
          <w:i/>
          <w:iCs/>
          <w:sz w:val="20"/>
          <w:szCs w:val="20"/>
          <w:lang w:val="en-GB"/>
        </w:rPr>
        <w:t>applicability notes</w:t>
      </w:r>
      <w:r>
        <w:rPr>
          <w:rFonts w:ascii="Arial" w:hAnsi="Arial" w:cs="Arial"/>
          <w:i/>
          <w:iCs/>
          <w:sz w:val="20"/>
          <w:szCs w:val="20"/>
          <w:lang w:val="en-GB"/>
        </w:rPr>
        <w:t xml:space="preserve"> </w:t>
      </w:r>
      <w:r w:rsidRPr="00F94A36">
        <w:rPr>
          <w:rFonts w:ascii="Arial" w:hAnsi="Arial" w:cs="Arial"/>
          <w:i/>
          <w:iCs/>
          <w:sz w:val="20"/>
          <w:szCs w:val="20"/>
        </w:rPr>
        <w:t>in band combination configuration tables in clause 5 in Rel-20 RAN4 specifications.</w:t>
      </w:r>
    </w:p>
    <w:p w14:paraId="2F18C797" w14:textId="77777777" w:rsidR="00F94A36" w:rsidRPr="00F94A36" w:rsidRDefault="00F94A36" w:rsidP="00F94A36">
      <w:pPr>
        <w:jc w:val="both"/>
        <w:rPr>
          <w:rFonts w:ascii="Arial" w:hAnsi="Arial" w:cs="Arial"/>
          <w:sz w:val="20"/>
          <w:szCs w:val="20"/>
        </w:rPr>
      </w:pPr>
    </w:p>
    <w:p w14:paraId="5A12136B" w14:textId="545F7D1C" w:rsidR="00C40343" w:rsidRPr="00127B97" w:rsidRDefault="00F94A36" w:rsidP="004977E2">
      <w:pPr>
        <w:spacing w:after="120"/>
        <w:jc w:val="both"/>
        <w:rPr>
          <w:rFonts w:ascii="Arial" w:hAnsi="Arial" w:cs="Arial"/>
          <w:i/>
          <w:iCs/>
          <w:sz w:val="20"/>
          <w:szCs w:val="20"/>
        </w:rPr>
      </w:pPr>
      <w:r w:rsidRPr="00AF57D8">
        <w:rPr>
          <w:rFonts w:ascii="Arial" w:hAnsi="Arial" w:cs="Arial"/>
          <w:b/>
          <w:bCs/>
          <w:i/>
          <w:iCs/>
          <w:sz w:val="20"/>
          <w:szCs w:val="20"/>
          <w:lang w:val="en-GB"/>
        </w:rPr>
        <w:t xml:space="preserve">Proposal </w:t>
      </w:r>
      <w:r>
        <w:rPr>
          <w:rFonts w:ascii="Arial" w:hAnsi="Arial" w:cs="Arial"/>
          <w:b/>
          <w:bCs/>
          <w:i/>
          <w:iCs/>
          <w:sz w:val="20"/>
          <w:szCs w:val="20"/>
          <w:lang w:val="en-GB"/>
        </w:rPr>
        <w:t>5</w:t>
      </w:r>
      <w:r w:rsidRPr="00AF57D8">
        <w:rPr>
          <w:rFonts w:ascii="Arial" w:hAnsi="Arial" w:cs="Arial"/>
          <w:i/>
          <w:iCs/>
          <w:sz w:val="20"/>
          <w:szCs w:val="20"/>
          <w:lang w:val="en-GB"/>
        </w:rPr>
        <w:t xml:space="preserve">: </w:t>
      </w:r>
      <w:r w:rsidR="003303ED">
        <w:rPr>
          <w:rFonts w:ascii="Arial" w:hAnsi="Arial" w:cs="Arial"/>
          <w:i/>
          <w:iCs/>
          <w:sz w:val="20"/>
          <w:szCs w:val="20"/>
          <w:lang w:val="en-GB"/>
        </w:rPr>
        <w:t xml:space="preserve">Do not continue HPUE basket WIDs for band combinations in Rel-20. The 2-band HPUE support can be requested in generic 2UL/2DL basket WIDs.  </w:t>
      </w:r>
      <w:r w:rsidR="00FC54AB">
        <w:rPr>
          <w:rFonts w:ascii="Arial" w:hAnsi="Arial" w:cs="Arial"/>
          <w:bCs/>
          <w:sz w:val="20"/>
          <w:szCs w:val="20"/>
        </w:rPr>
        <w:t xml:space="preserve">  </w:t>
      </w:r>
      <w:r w:rsidR="007957CD">
        <w:rPr>
          <w:rFonts w:ascii="Arial" w:hAnsi="Arial" w:cs="Arial"/>
          <w:bCs/>
          <w:sz w:val="20"/>
          <w:szCs w:val="20"/>
        </w:rPr>
        <w:t xml:space="preserve">  </w:t>
      </w:r>
      <w:r w:rsidR="00C40343">
        <w:rPr>
          <w:rFonts w:ascii="Arial" w:hAnsi="Arial" w:cs="Arial"/>
          <w:bCs/>
          <w:sz w:val="20"/>
          <w:szCs w:val="20"/>
        </w:rPr>
        <w:t xml:space="preserve">  </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0C6E5D7F" w:rsidR="001A646C" w:rsidRPr="00D71177" w:rsidRDefault="00047295" w:rsidP="00776634">
      <w:pPr>
        <w:spacing w:after="120"/>
        <w:jc w:val="both"/>
        <w:rPr>
          <w:rFonts w:ascii="Arial" w:hAnsi="Arial" w:cs="Arial"/>
          <w:bCs/>
          <w:sz w:val="20"/>
          <w:szCs w:val="20"/>
        </w:rPr>
      </w:pPr>
      <w:r>
        <w:rPr>
          <w:rFonts w:ascii="Arial" w:hAnsi="Arial" w:cs="Arial"/>
          <w:sz w:val="20"/>
          <w:szCs w:val="20"/>
        </w:rPr>
        <w:t xml:space="preserve">In this contribution, we sharing our views on the </w:t>
      </w:r>
      <w:r w:rsidRPr="00710451">
        <w:rPr>
          <w:rFonts w:ascii="Arial" w:hAnsi="Arial" w:cs="Arial"/>
          <w:sz w:val="20"/>
          <w:szCs w:val="20"/>
        </w:rPr>
        <w:t>HPUE band combinations handling after HPUE MSD LUT introduction</w:t>
      </w:r>
      <w:r>
        <w:rPr>
          <w:rFonts w:ascii="Arial" w:hAnsi="Arial" w:cs="Arial"/>
          <w:sz w:val="20"/>
          <w:szCs w:val="20"/>
        </w:rPr>
        <w:t xml:space="preserve"> and propose a solution in Rel-19 specifications to </w:t>
      </w:r>
      <w:r>
        <w:rPr>
          <w:rFonts w:ascii="Arial" w:hAnsi="Arial" w:cs="Arial"/>
          <w:sz w:val="20"/>
          <w:szCs w:val="20"/>
          <w:lang w:val="en-GB"/>
        </w:rPr>
        <w:t>resolve the issue on dis</w:t>
      </w:r>
      <w:r w:rsidR="008674A8">
        <w:rPr>
          <w:rFonts w:ascii="Arial" w:hAnsi="Arial" w:cs="Arial"/>
          <w:sz w:val="20"/>
          <w:szCs w:val="20"/>
          <w:lang w:val="en-GB"/>
        </w:rPr>
        <w:t>en</w:t>
      </w:r>
      <w:r>
        <w:rPr>
          <w:rFonts w:ascii="Arial" w:hAnsi="Arial" w:cs="Arial"/>
          <w:sz w:val="20"/>
          <w:szCs w:val="20"/>
          <w:lang w:val="en-GB"/>
        </w:rPr>
        <w:t xml:space="preserve">abled HPUE support for band combinations without the HPUE </w:t>
      </w:r>
      <w:r w:rsidR="003F22EB">
        <w:rPr>
          <w:rFonts w:ascii="Arial" w:hAnsi="Arial" w:cs="Arial"/>
          <w:sz w:val="20"/>
          <w:szCs w:val="20"/>
          <w:lang w:val="en-GB"/>
        </w:rPr>
        <w:t>applicability notes</w:t>
      </w:r>
      <w:r>
        <w:rPr>
          <w:rFonts w:ascii="Arial" w:hAnsi="Arial" w:cs="Arial"/>
          <w:sz w:val="20"/>
          <w:szCs w:val="20"/>
          <w:lang w:val="en-GB"/>
        </w:rPr>
        <w:t xml:space="preserve"> in clause 5.</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1F055CCA" w14:textId="246E5C28" w:rsidR="00047295" w:rsidRDefault="009C2481" w:rsidP="00047295">
      <w:pPr>
        <w:spacing w:after="120"/>
        <w:jc w:val="both"/>
        <w:rPr>
          <w:rFonts w:ascii="Arial" w:hAnsi="Arial" w:cs="Arial"/>
          <w:i/>
          <w:iCs/>
          <w:sz w:val="20"/>
          <w:szCs w:val="20"/>
        </w:rPr>
      </w:pPr>
      <w:r w:rsidRPr="003303ED">
        <w:rPr>
          <w:rFonts w:ascii="Arial" w:hAnsi="Arial" w:cs="Arial"/>
          <w:b/>
          <w:bCs/>
          <w:i/>
          <w:iCs/>
          <w:sz w:val="20"/>
          <w:szCs w:val="20"/>
        </w:rPr>
        <w:t>Observation 1</w:t>
      </w:r>
      <w:r w:rsidRPr="003303ED">
        <w:rPr>
          <w:rFonts w:ascii="Arial" w:hAnsi="Arial" w:cs="Arial"/>
          <w:i/>
          <w:iCs/>
          <w:sz w:val="20"/>
          <w:szCs w:val="20"/>
        </w:rPr>
        <w:t xml:space="preserve">: One of the main reasons the PC2 and PC1.5 </w:t>
      </w:r>
      <w:r>
        <w:rPr>
          <w:rFonts w:ascii="Arial" w:hAnsi="Arial" w:cs="Arial"/>
          <w:i/>
          <w:iCs/>
          <w:sz w:val="20"/>
          <w:szCs w:val="20"/>
        </w:rPr>
        <w:t>applicability notes</w:t>
      </w:r>
      <w:r w:rsidRPr="003303ED">
        <w:rPr>
          <w:rFonts w:ascii="Arial" w:hAnsi="Arial" w:cs="Arial"/>
          <w:i/>
          <w:iCs/>
          <w:sz w:val="20"/>
          <w:szCs w:val="20"/>
        </w:rPr>
        <w:t xml:space="preserve"> in band combination configuration tables of the RAN4 </w:t>
      </w:r>
      <w:r>
        <w:rPr>
          <w:rFonts w:ascii="Arial" w:hAnsi="Arial" w:cs="Arial"/>
          <w:i/>
          <w:iCs/>
          <w:sz w:val="20"/>
          <w:szCs w:val="20"/>
        </w:rPr>
        <w:t xml:space="preserve">UE </w:t>
      </w:r>
      <w:r w:rsidRPr="003303ED">
        <w:rPr>
          <w:rFonts w:ascii="Arial" w:hAnsi="Arial" w:cs="Arial"/>
          <w:i/>
          <w:iCs/>
          <w:sz w:val="20"/>
          <w:szCs w:val="20"/>
        </w:rPr>
        <w:t>RF specifications are necessitated is to ensure the corresponding MSD requirements are specified.</w:t>
      </w:r>
    </w:p>
    <w:p w14:paraId="2BC582FB" w14:textId="77777777" w:rsidR="00047295" w:rsidRPr="003303ED" w:rsidRDefault="00047295" w:rsidP="00047295">
      <w:pPr>
        <w:jc w:val="both"/>
        <w:rPr>
          <w:rFonts w:ascii="Arial" w:hAnsi="Arial" w:cs="Arial"/>
          <w:sz w:val="20"/>
          <w:szCs w:val="20"/>
        </w:rPr>
      </w:pPr>
    </w:p>
    <w:p w14:paraId="533EA99B" w14:textId="044A5A8D" w:rsidR="00047295" w:rsidRPr="003303ED" w:rsidRDefault="009C2481" w:rsidP="00047295">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2</w:t>
      </w:r>
      <w:r w:rsidRPr="003303ED">
        <w:rPr>
          <w:rFonts w:ascii="Arial" w:hAnsi="Arial" w:cs="Arial"/>
          <w:i/>
          <w:iCs/>
          <w:sz w:val="20"/>
          <w:szCs w:val="20"/>
        </w:rPr>
        <w:t xml:space="preserve">: </w:t>
      </w:r>
      <w:r>
        <w:rPr>
          <w:rFonts w:ascii="Arial" w:hAnsi="Arial" w:cs="Arial"/>
          <w:i/>
          <w:iCs/>
          <w:sz w:val="20"/>
          <w:szCs w:val="20"/>
        </w:rPr>
        <w:t xml:space="preserve">RAN task on HPUE support for band combinations without HPUE applicability notes only mitigated the issue for </w:t>
      </w:r>
      <w:r w:rsidRPr="00D43AAB">
        <w:rPr>
          <w:rFonts w:ascii="Arial" w:hAnsi="Arial" w:cs="Arial"/>
          <w:i/>
          <w:iCs/>
          <w:sz w:val="20"/>
          <w:szCs w:val="20"/>
        </w:rPr>
        <w:t>DL CA combinations with single UL configured.</w:t>
      </w:r>
      <w:r w:rsidR="00047295">
        <w:rPr>
          <w:rFonts w:ascii="Arial" w:hAnsi="Arial" w:cs="Arial"/>
          <w:i/>
          <w:iCs/>
          <w:sz w:val="20"/>
          <w:szCs w:val="20"/>
        </w:rPr>
        <w:t xml:space="preserve">  </w:t>
      </w:r>
    </w:p>
    <w:p w14:paraId="25FD71A8" w14:textId="77777777" w:rsidR="00047295" w:rsidRDefault="00047295" w:rsidP="00047295">
      <w:pPr>
        <w:jc w:val="both"/>
        <w:rPr>
          <w:rFonts w:ascii="Arial" w:hAnsi="Arial" w:cs="Arial"/>
          <w:sz w:val="20"/>
          <w:szCs w:val="20"/>
        </w:rPr>
      </w:pPr>
    </w:p>
    <w:p w14:paraId="100B2053" w14:textId="3CD7D529" w:rsidR="004D3A75" w:rsidRPr="00DE3A0D" w:rsidRDefault="009C2481" w:rsidP="00047295">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3</w:t>
      </w:r>
      <w:r w:rsidRPr="003303ED">
        <w:rPr>
          <w:rFonts w:ascii="Arial" w:hAnsi="Arial" w:cs="Arial"/>
          <w:i/>
          <w:iCs/>
          <w:sz w:val="20"/>
          <w:szCs w:val="20"/>
        </w:rPr>
        <w:t xml:space="preserve">: </w:t>
      </w:r>
      <w:r>
        <w:rPr>
          <w:rFonts w:ascii="Arial" w:hAnsi="Arial" w:cs="Arial"/>
          <w:i/>
          <w:iCs/>
          <w:sz w:val="20"/>
          <w:szCs w:val="20"/>
        </w:rPr>
        <w:t xml:space="preserve">The introduction of HPUE MSD LUTs is </w:t>
      </w:r>
      <w:r w:rsidR="000E0B84">
        <w:rPr>
          <w:rFonts w:ascii="Arial" w:hAnsi="Arial" w:cs="Arial"/>
          <w:i/>
          <w:iCs/>
          <w:sz w:val="20"/>
          <w:szCs w:val="20"/>
        </w:rPr>
        <w:t>intended</w:t>
      </w:r>
      <w:r>
        <w:rPr>
          <w:rFonts w:ascii="Arial" w:hAnsi="Arial" w:cs="Arial"/>
          <w:i/>
          <w:iCs/>
          <w:sz w:val="20"/>
          <w:szCs w:val="20"/>
        </w:rPr>
        <w:t xml:space="preserve"> to </w:t>
      </w:r>
      <w:r w:rsidRPr="00D43AAB">
        <w:rPr>
          <w:rFonts w:ascii="Arial" w:hAnsi="Arial" w:cs="Arial"/>
          <w:i/>
          <w:iCs/>
          <w:sz w:val="20"/>
          <w:szCs w:val="20"/>
        </w:rPr>
        <w:t>resolve all</w:t>
      </w:r>
      <w:r>
        <w:rPr>
          <w:rFonts w:ascii="Arial" w:hAnsi="Arial" w:cs="Arial"/>
          <w:i/>
          <w:iCs/>
          <w:sz w:val="20"/>
          <w:szCs w:val="20"/>
        </w:rPr>
        <w:t xml:space="preserve"> the</w:t>
      </w:r>
      <w:r w:rsidRPr="00D43AAB">
        <w:rPr>
          <w:rFonts w:ascii="Arial" w:hAnsi="Arial" w:cs="Arial"/>
          <w:i/>
          <w:iCs/>
          <w:sz w:val="20"/>
          <w:szCs w:val="20"/>
        </w:rPr>
        <w:t xml:space="preserve"> issues </w:t>
      </w:r>
      <w:r>
        <w:rPr>
          <w:rFonts w:ascii="Arial" w:hAnsi="Arial" w:cs="Arial"/>
          <w:i/>
          <w:iCs/>
          <w:sz w:val="20"/>
          <w:szCs w:val="20"/>
        </w:rPr>
        <w:t>due to</w:t>
      </w:r>
      <w:r w:rsidRPr="00D43AAB">
        <w:rPr>
          <w:rFonts w:ascii="Arial" w:hAnsi="Arial" w:cs="Arial"/>
          <w:i/>
          <w:iCs/>
          <w:sz w:val="20"/>
          <w:szCs w:val="20"/>
        </w:rPr>
        <w:t xml:space="preserve"> the lack of HPUE MSD requirements </w:t>
      </w:r>
      <w:r>
        <w:rPr>
          <w:rFonts w:ascii="Arial" w:hAnsi="Arial" w:cs="Arial"/>
          <w:i/>
          <w:iCs/>
          <w:sz w:val="20"/>
          <w:szCs w:val="20"/>
        </w:rPr>
        <w:t xml:space="preserve">which has been </w:t>
      </w:r>
      <w:r w:rsidRPr="00D43AAB">
        <w:rPr>
          <w:rFonts w:ascii="Arial" w:hAnsi="Arial" w:cs="Arial"/>
          <w:i/>
          <w:iCs/>
          <w:sz w:val="20"/>
          <w:szCs w:val="20"/>
        </w:rPr>
        <w:t xml:space="preserve">hindering the HPUE </w:t>
      </w:r>
      <w:r>
        <w:rPr>
          <w:rFonts w:ascii="Arial" w:hAnsi="Arial" w:cs="Arial"/>
          <w:i/>
          <w:iCs/>
          <w:sz w:val="20"/>
          <w:szCs w:val="20"/>
        </w:rPr>
        <w:t xml:space="preserve">support for </w:t>
      </w:r>
      <w:r w:rsidRPr="00D43AAB">
        <w:rPr>
          <w:rFonts w:ascii="Arial" w:hAnsi="Arial" w:cs="Arial"/>
          <w:i/>
          <w:iCs/>
          <w:sz w:val="20"/>
          <w:szCs w:val="20"/>
        </w:rPr>
        <w:t>band combinations</w:t>
      </w:r>
      <w:r>
        <w:rPr>
          <w:rFonts w:ascii="Arial" w:hAnsi="Arial" w:cs="Arial"/>
          <w:i/>
          <w:iCs/>
          <w:sz w:val="20"/>
          <w:szCs w:val="20"/>
        </w:rPr>
        <w:t xml:space="preserve"> without the HPUE applicability notes in clause 5.</w:t>
      </w:r>
    </w:p>
    <w:p w14:paraId="15E3BDC9" w14:textId="77777777" w:rsidR="004D3A75" w:rsidRDefault="004D3A75" w:rsidP="004D3A75">
      <w:pPr>
        <w:jc w:val="both"/>
        <w:rPr>
          <w:rFonts w:ascii="Arial" w:hAnsi="Arial" w:cs="Arial"/>
          <w:sz w:val="20"/>
          <w:szCs w:val="20"/>
        </w:rPr>
      </w:pPr>
    </w:p>
    <w:p w14:paraId="7C0F7E5C" w14:textId="05781D09" w:rsidR="00047295" w:rsidRDefault="000E0B84" w:rsidP="00047295">
      <w:pPr>
        <w:spacing w:after="120"/>
        <w:jc w:val="both"/>
        <w:rPr>
          <w:rFonts w:ascii="Arial" w:hAnsi="Arial" w:cs="Arial"/>
          <w:sz w:val="20"/>
          <w:szCs w:val="20"/>
          <w:lang w:val="en-GB"/>
        </w:rPr>
      </w:pPr>
      <w:r w:rsidRPr="003303ED">
        <w:rPr>
          <w:rFonts w:ascii="Arial" w:hAnsi="Arial" w:cs="Arial"/>
          <w:b/>
          <w:bCs/>
          <w:i/>
          <w:iCs/>
          <w:sz w:val="20"/>
          <w:szCs w:val="20"/>
        </w:rPr>
        <w:t xml:space="preserve">Observation </w:t>
      </w:r>
      <w:r>
        <w:rPr>
          <w:rFonts w:ascii="Arial" w:hAnsi="Arial" w:cs="Arial"/>
          <w:b/>
          <w:bCs/>
          <w:i/>
          <w:iCs/>
          <w:sz w:val="20"/>
          <w:szCs w:val="20"/>
        </w:rPr>
        <w:t>4</w:t>
      </w:r>
      <w:r w:rsidRPr="003303ED">
        <w:rPr>
          <w:rFonts w:ascii="Arial" w:hAnsi="Arial" w:cs="Arial"/>
          <w:i/>
          <w:iCs/>
          <w:sz w:val="20"/>
          <w:szCs w:val="20"/>
        </w:rPr>
        <w:t xml:space="preserve">: </w:t>
      </w:r>
      <w:r w:rsidRPr="00D43AAB">
        <w:rPr>
          <w:rFonts w:ascii="Arial" w:hAnsi="Arial" w:cs="Arial"/>
          <w:i/>
          <w:iCs/>
          <w:sz w:val="20"/>
          <w:szCs w:val="20"/>
        </w:rPr>
        <w:t xml:space="preserve">With HPUE MSD LUTs, the existing HPUE </w:t>
      </w:r>
      <w:r>
        <w:rPr>
          <w:rFonts w:ascii="Arial" w:hAnsi="Arial" w:cs="Arial"/>
          <w:i/>
          <w:iCs/>
          <w:sz w:val="20"/>
          <w:szCs w:val="20"/>
        </w:rPr>
        <w:t>applicability notes</w:t>
      </w:r>
      <w:r w:rsidRPr="00D43AAB">
        <w:rPr>
          <w:rFonts w:ascii="Arial" w:hAnsi="Arial" w:cs="Arial"/>
          <w:i/>
          <w:iCs/>
          <w:sz w:val="20"/>
          <w:szCs w:val="20"/>
        </w:rPr>
        <w:t xml:space="preserve"> in band combination configuration tables in clause 5 of </w:t>
      </w:r>
      <w:r>
        <w:rPr>
          <w:rFonts w:ascii="Arial" w:hAnsi="Arial" w:cs="Arial"/>
          <w:i/>
          <w:iCs/>
          <w:sz w:val="20"/>
          <w:szCs w:val="20"/>
        </w:rPr>
        <w:t xml:space="preserve">the </w:t>
      </w:r>
      <w:r w:rsidRPr="00D43AAB">
        <w:rPr>
          <w:rFonts w:ascii="Arial" w:hAnsi="Arial" w:cs="Arial"/>
          <w:i/>
          <w:iCs/>
          <w:sz w:val="20"/>
          <w:szCs w:val="20"/>
        </w:rPr>
        <w:t xml:space="preserve">RAN4 UE </w:t>
      </w:r>
      <w:r>
        <w:rPr>
          <w:rFonts w:ascii="Arial" w:hAnsi="Arial" w:cs="Arial"/>
          <w:i/>
          <w:iCs/>
          <w:sz w:val="20"/>
          <w:szCs w:val="20"/>
        </w:rPr>
        <w:t xml:space="preserve">RF </w:t>
      </w:r>
      <w:r w:rsidRPr="00D43AAB">
        <w:rPr>
          <w:rFonts w:ascii="Arial" w:hAnsi="Arial" w:cs="Arial"/>
          <w:i/>
          <w:iCs/>
          <w:sz w:val="20"/>
          <w:szCs w:val="20"/>
        </w:rPr>
        <w:t>specifications in principle are no longer needed.</w:t>
      </w:r>
    </w:p>
    <w:p w14:paraId="796F95D7" w14:textId="77777777" w:rsidR="00047295" w:rsidRDefault="00047295" w:rsidP="00047295">
      <w:pPr>
        <w:jc w:val="both"/>
        <w:rPr>
          <w:rFonts w:ascii="Arial" w:hAnsi="Arial" w:cs="Arial"/>
          <w:sz w:val="20"/>
          <w:szCs w:val="20"/>
          <w:lang w:val="en-GB"/>
        </w:rPr>
      </w:pPr>
    </w:p>
    <w:p w14:paraId="48D45436" w14:textId="40A9E05E" w:rsidR="00047295" w:rsidRDefault="000E0B84" w:rsidP="00047295">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5</w:t>
      </w:r>
      <w:r w:rsidRPr="003303ED">
        <w:rPr>
          <w:rFonts w:ascii="Arial" w:hAnsi="Arial" w:cs="Arial"/>
          <w:i/>
          <w:iCs/>
          <w:sz w:val="20"/>
          <w:szCs w:val="20"/>
        </w:rPr>
        <w:t xml:space="preserve">: </w:t>
      </w:r>
      <w:r w:rsidRPr="00A04466">
        <w:rPr>
          <w:rFonts w:ascii="Arial" w:hAnsi="Arial" w:cs="Arial"/>
          <w:i/>
          <w:iCs/>
          <w:sz w:val="20"/>
          <w:szCs w:val="20"/>
        </w:rPr>
        <w:t>RAN4 seemed not ready to move away from the existing HPUE band combination introduction process (at least in Rel-19) despite the HPUE LUTs are already developed.</w:t>
      </w:r>
    </w:p>
    <w:p w14:paraId="14AF863E" w14:textId="77777777" w:rsidR="00047295" w:rsidRDefault="00047295" w:rsidP="00047295">
      <w:pPr>
        <w:jc w:val="both"/>
        <w:rPr>
          <w:rFonts w:ascii="Arial" w:hAnsi="Arial" w:cs="Arial"/>
          <w:sz w:val="20"/>
          <w:szCs w:val="20"/>
        </w:rPr>
      </w:pPr>
    </w:p>
    <w:p w14:paraId="2CBDBE35" w14:textId="103520ED" w:rsidR="00047295" w:rsidRDefault="000E0B84" w:rsidP="00047295">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6</w:t>
      </w:r>
      <w:r w:rsidRPr="003303ED">
        <w:rPr>
          <w:rFonts w:ascii="Arial" w:hAnsi="Arial" w:cs="Arial"/>
          <w:i/>
          <w:iCs/>
          <w:sz w:val="20"/>
          <w:szCs w:val="20"/>
        </w:rPr>
        <w:t xml:space="preserve">: </w:t>
      </w:r>
      <w:r w:rsidRPr="00D43AAB">
        <w:rPr>
          <w:rFonts w:ascii="Arial" w:hAnsi="Arial" w:cs="Arial"/>
          <w:i/>
          <w:iCs/>
          <w:sz w:val="20"/>
          <w:szCs w:val="20"/>
        </w:rPr>
        <w:t>With HPUE MSD LUTs</w:t>
      </w:r>
      <w:r>
        <w:rPr>
          <w:rFonts w:ascii="Arial" w:hAnsi="Arial" w:cs="Arial"/>
          <w:i/>
          <w:iCs/>
          <w:sz w:val="20"/>
          <w:szCs w:val="20"/>
        </w:rPr>
        <w:t xml:space="preserve"> specified, the current HPUE band combination introduction process is </w:t>
      </w:r>
      <w:r w:rsidRPr="00A04466">
        <w:rPr>
          <w:rFonts w:ascii="Arial" w:hAnsi="Arial" w:cs="Arial"/>
          <w:i/>
          <w:iCs/>
          <w:sz w:val="20"/>
          <w:szCs w:val="20"/>
          <w:lang w:val="en-GB"/>
        </w:rPr>
        <w:t>essentially redundant since the MSD can already be referred to the LUTs and there is no need to further add them to the legacy MSD tables.</w:t>
      </w:r>
    </w:p>
    <w:p w14:paraId="0636CE40" w14:textId="77777777" w:rsidR="00047295" w:rsidRDefault="00047295" w:rsidP="00047295">
      <w:pPr>
        <w:jc w:val="both"/>
        <w:rPr>
          <w:rFonts w:ascii="Arial" w:hAnsi="Arial" w:cs="Arial"/>
          <w:sz w:val="20"/>
          <w:szCs w:val="20"/>
        </w:rPr>
      </w:pPr>
    </w:p>
    <w:p w14:paraId="7732DCC8" w14:textId="06C07156" w:rsidR="004D3A75" w:rsidRDefault="000E0B84" w:rsidP="00047295">
      <w:pPr>
        <w:spacing w:after="120"/>
        <w:jc w:val="both"/>
        <w:rPr>
          <w:rFonts w:ascii="Arial" w:hAnsi="Arial" w:cs="Arial"/>
          <w:bCs/>
          <w:sz w:val="20"/>
          <w:szCs w:val="20"/>
        </w:rPr>
      </w:pPr>
      <w:r w:rsidRPr="003303ED">
        <w:rPr>
          <w:rFonts w:ascii="Arial" w:hAnsi="Arial" w:cs="Arial"/>
          <w:b/>
          <w:bCs/>
          <w:i/>
          <w:iCs/>
          <w:sz w:val="20"/>
          <w:szCs w:val="20"/>
        </w:rPr>
        <w:lastRenderedPageBreak/>
        <w:t xml:space="preserve">Observation </w:t>
      </w:r>
      <w:r>
        <w:rPr>
          <w:rFonts w:ascii="Arial" w:hAnsi="Arial" w:cs="Arial"/>
          <w:b/>
          <w:bCs/>
          <w:i/>
          <w:iCs/>
          <w:sz w:val="20"/>
          <w:szCs w:val="20"/>
        </w:rPr>
        <w:t>7</w:t>
      </w:r>
      <w:r w:rsidRPr="003303ED">
        <w:rPr>
          <w:rFonts w:ascii="Arial" w:hAnsi="Arial" w:cs="Arial"/>
          <w:i/>
          <w:iCs/>
          <w:sz w:val="20"/>
          <w:szCs w:val="20"/>
        </w:rPr>
        <w:t xml:space="preserve">: </w:t>
      </w:r>
      <w:r>
        <w:rPr>
          <w:rFonts w:ascii="Arial" w:hAnsi="Arial" w:cs="Arial"/>
          <w:i/>
          <w:iCs/>
          <w:sz w:val="20"/>
          <w:szCs w:val="20"/>
          <w:lang w:val="en-GB"/>
        </w:rPr>
        <w:t>T</w:t>
      </w:r>
      <w:r w:rsidRPr="00D560AA">
        <w:rPr>
          <w:rFonts w:ascii="Arial" w:hAnsi="Arial" w:cs="Arial"/>
          <w:i/>
          <w:iCs/>
          <w:sz w:val="20"/>
          <w:szCs w:val="20"/>
          <w:lang w:val="en-GB"/>
        </w:rPr>
        <w:t xml:space="preserve">he HPUE MSD LUTs are supposed to resolve the </w:t>
      </w:r>
      <w:r>
        <w:rPr>
          <w:rFonts w:ascii="Arial" w:hAnsi="Arial" w:cs="Arial"/>
          <w:i/>
          <w:iCs/>
          <w:sz w:val="20"/>
          <w:szCs w:val="20"/>
          <w:lang w:val="en-GB"/>
        </w:rPr>
        <w:t xml:space="preserve">disenabled </w:t>
      </w:r>
      <w:r w:rsidRPr="00D560AA">
        <w:rPr>
          <w:rFonts w:ascii="Arial" w:hAnsi="Arial" w:cs="Arial"/>
          <w:i/>
          <w:iCs/>
          <w:sz w:val="20"/>
          <w:szCs w:val="20"/>
          <w:lang w:val="en-GB"/>
        </w:rPr>
        <w:t xml:space="preserve">HPUE support </w:t>
      </w:r>
      <w:r>
        <w:rPr>
          <w:rFonts w:ascii="Arial" w:hAnsi="Arial" w:cs="Arial"/>
          <w:i/>
          <w:iCs/>
          <w:sz w:val="20"/>
          <w:szCs w:val="20"/>
          <w:lang w:val="en-GB"/>
        </w:rPr>
        <w:t xml:space="preserve">issue </w:t>
      </w:r>
      <w:r w:rsidRPr="00D560AA">
        <w:rPr>
          <w:rFonts w:ascii="Arial" w:hAnsi="Arial" w:cs="Arial"/>
          <w:i/>
          <w:iCs/>
          <w:sz w:val="20"/>
          <w:szCs w:val="20"/>
          <w:lang w:val="en-GB"/>
        </w:rPr>
        <w:t xml:space="preserve">for band combinations without the HPUE </w:t>
      </w:r>
      <w:r>
        <w:rPr>
          <w:rFonts w:ascii="Arial" w:hAnsi="Arial" w:cs="Arial"/>
          <w:i/>
          <w:iCs/>
          <w:sz w:val="20"/>
          <w:szCs w:val="20"/>
          <w:lang w:val="en-GB"/>
        </w:rPr>
        <w:t>applicability notes</w:t>
      </w:r>
      <w:r w:rsidRPr="00D560AA">
        <w:rPr>
          <w:rFonts w:ascii="Arial" w:hAnsi="Arial" w:cs="Arial"/>
          <w:i/>
          <w:iCs/>
          <w:sz w:val="20"/>
          <w:szCs w:val="20"/>
          <w:lang w:val="en-GB"/>
        </w:rPr>
        <w:t xml:space="preserve"> in clause 5 which is still left open even after the LUTs introduction.</w:t>
      </w:r>
      <w:r w:rsidR="004D3A75">
        <w:rPr>
          <w:rFonts w:ascii="Arial" w:hAnsi="Arial" w:cs="Arial"/>
          <w:bCs/>
          <w:sz w:val="20"/>
          <w:szCs w:val="20"/>
        </w:rPr>
        <w:t xml:space="preserve"> </w:t>
      </w:r>
    </w:p>
    <w:p w14:paraId="754CE9CD" w14:textId="77777777" w:rsidR="004D3A75" w:rsidRDefault="004D3A75" w:rsidP="004D3A75">
      <w:pPr>
        <w:jc w:val="both"/>
        <w:rPr>
          <w:rFonts w:ascii="Arial" w:hAnsi="Arial" w:cs="Arial"/>
          <w:bCs/>
          <w:sz w:val="20"/>
          <w:szCs w:val="20"/>
        </w:rPr>
      </w:pPr>
    </w:p>
    <w:p w14:paraId="6F93A205" w14:textId="77777777" w:rsidR="00047295" w:rsidRPr="00AF57D8" w:rsidRDefault="00047295" w:rsidP="00047295">
      <w:pPr>
        <w:spacing w:after="120"/>
        <w:jc w:val="both"/>
        <w:rPr>
          <w:rFonts w:ascii="Arial" w:hAnsi="Arial" w:cs="Arial"/>
          <w:i/>
          <w:iCs/>
          <w:sz w:val="20"/>
          <w:szCs w:val="20"/>
        </w:rPr>
      </w:pPr>
      <w:r w:rsidRPr="00AF57D8">
        <w:rPr>
          <w:rFonts w:ascii="Arial" w:hAnsi="Arial" w:cs="Arial"/>
          <w:b/>
          <w:bCs/>
          <w:i/>
          <w:iCs/>
          <w:sz w:val="20"/>
          <w:szCs w:val="20"/>
        </w:rPr>
        <w:t>Proposal 1a</w:t>
      </w:r>
      <w:r w:rsidRPr="00AF57D8">
        <w:rPr>
          <w:rFonts w:ascii="Arial" w:hAnsi="Arial" w:cs="Arial"/>
          <w:i/>
          <w:iCs/>
          <w:sz w:val="20"/>
          <w:szCs w:val="20"/>
        </w:rPr>
        <w:t xml:space="preserve">: Add two </w:t>
      </w:r>
      <w:r w:rsidRPr="00AF57D8">
        <w:rPr>
          <w:rFonts w:ascii="Arial" w:hAnsi="Arial" w:cs="Arial"/>
          <w:i/>
          <w:iCs/>
          <w:sz w:val="20"/>
          <w:szCs w:val="20"/>
          <w:lang w:val="en-GB"/>
        </w:rPr>
        <w:t xml:space="preserve">general notes below Table </w:t>
      </w:r>
      <w:r w:rsidRPr="00AF57D8">
        <w:rPr>
          <w:rFonts w:ascii="Arial" w:hAnsi="Arial" w:cs="Arial"/>
          <w:i/>
          <w:iCs/>
          <w:sz w:val="20"/>
          <w:szCs w:val="20"/>
        </w:rPr>
        <w:t>5.5A.3.1-1o (last CA configuration table for inter-band CA with 2 bands):</w:t>
      </w:r>
    </w:p>
    <w:p w14:paraId="0DBB9C58" w14:textId="77777777" w:rsidR="00047295" w:rsidRDefault="00047295" w:rsidP="00047295">
      <w:pPr>
        <w:jc w:val="both"/>
        <w:rPr>
          <w:rFonts w:ascii="Arial" w:hAnsi="Arial" w:cs="Arial"/>
          <w:sz w:val="20"/>
          <w:szCs w:val="20"/>
        </w:rPr>
      </w:pPr>
    </w:p>
    <w:p w14:paraId="71699FA0" w14:textId="69EF04D8" w:rsidR="00047295" w:rsidRDefault="00047295" w:rsidP="00047295">
      <w:pPr>
        <w:spacing w:after="120"/>
        <w:ind w:left="1238" w:hanging="950"/>
        <w:rPr>
          <w:rFonts w:ascii="Arial" w:hAnsi="Arial" w:cs="Arial"/>
          <w:sz w:val="20"/>
          <w:szCs w:val="20"/>
        </w:rPr>
      </w:pPr>
      <w:r>
        <w:rPr>
          <w:rFonts w:ascii="Arial" w:hAnsi="Arial" w:cs="Arial"/>
          <w:sz w:val="20"/>
          <w:szCs w:val="20"/>
        </w:rPr>
        <w:t xml:space="preserve">NOTE 17: For single uplink carrier with </w:t>
      </w:r>
      <w:r w:rsidR="00665A17">
        <w:rPr>
          <w:rFonts w:ascii="Arial" w:hAnsi="Arial" w:cs="Arial"/>
          <w:sz w:val="20"/>
          <w:szCs w:val="20"/>
        </w:rPr>
        <w:t>up to</w:t>
      </w:r>
      <w:r>
        <w:rPr>
          <w:rFonts w:ascii="Arial" w:hAnsi="Arial" w:cs="Arial"/>
          <w:sz w:val="20"/>
          <w:szCs w:val="20"/>
        </w:rPr>
        <w:t xml:space="preserve"> 2Tx antenna connectors without NOTE 8, minimum requirements for Power Class 2 are applicable provided the said power class has been specified in </w:t>
      </w:r>
      <w:r w:rsidRPr="00AD3A4A">
        <w:rPr>
          <w:rFonts w:ascii="Arial" w:hAnsi="Arial" w:cs="Arial"/>
          <w:sz w:val="20"/>
          <w:szCs w:val="20"/>
        </w:rPr>
        <w:t xml:space="preserve">Table </w:t>
      </w:r>
      <w:r w:rsidRPr="00700ED1">
        <w:rPr>
          <w:rFonts w:ascii="Arial" w:hAnsi="Arial" w:cs="Arial"/>
          <w:sz w:val="20"/>
          <w:szCs w:val="20"/>
        </w:rPr>
        <w:t>6.2.1-1</w:t>
      </w:r>
      <w:r>
        <w:rPr>
          <w:rFonts w:ascii="Arial" w:hAnsi="Arial" w:cs="Arial"/>
          <w:sz w:val="20"/>
          <w:szCs w:val="20"/>
        </w:rPr>
        <w:t xml:space="preserve"> or </w:t>
      </w:r>
      <w:r w:rsidRPr="00AD3A4A">
        <w:rPr>
          <w:rFonts w:ascii="Arial" w:hAnsi="Arial" w:cs="Arial"/>
          <w:sz w:val="20"/>
          <w:szCs w:val="20"/>
        </w:rPr>
        <w:t>Table</w:t>
      </w:r>
      <w:r>
        <w:rPr>
          <w:rFonts w:ascii="Arial" w:hAnsi="Arial" w:cs="Arial"/>
          <w:sz w:val="20"/>
          <w:szCs w:val="20"/>
        </w:rPr>
        <w:t xml:space="preserve"> </w:t>
      </w:r>
      <w:r w:rsidRPr="00700ED1">
        <w:rPr>
          <w:rFonts w:ascii="Arial" w:hAnsi="Arial" w:cs="Arial"/>
          <w:sz w:val="20"/>
          <w:szCs w:val="20"/>
        </w:rPr>
        <w:t>6.2D.1-1</w:t>
      </w:r>
      <w:r>
        <w:rPr>
          <w:rFonts w:ascii="Arial" w:hAnsi="Arial" w:cs="Arial"/>
          <w:sz w:val="20"/>
          <w:szCs w:val="20"/>
        </w:rPr>
        <w:t xml:space="preserve"> respectively and the corresponding PC2 ΔMSD is specified in </w:t>
      </w:r>
      <w:r w:rsidRPr="00360DF6">
        <w:rPr>
          <w:rFonts w:ascii="Arial" w:hAnsi="Arial" w:cs="Arial"/>
          <w:sz w:val="20"/>
          <w:szCs w:val="20"/>
        </w:rPr>
        <w:t xml:space="preserve">Table </w:t>
      </w:r>
      <w:r w:rsidRPr="00700ED1">
        <w:rPr>
          <w:rFonts w:ascii="Arial" w:hAnsi="Arial" w:cs="Arial"/>
          <w:sz w:val="20"/>
          <w:szCs w:val="20"/>
        </w:rPr>
        <w:t>7.3A.2.3.1-1</w:t>
      </w:r>
      <w:r>
        <w:rPr>
          <w:rFonts w:ascii="Arial" w:hAnsi="Arial" w:cs="Arial"/>
          <w:sz w:val="20"/>
          <w:szCs w:val="20"/>
        </w:rPr>
        <w:t xml:space="preserve"> and </w:t>
      </w:r>
      <w:r w:rsidRPr="00360DF6">
        <w:rPr>
          <w:rFonts w:ascii="Arial" w:hAnsi="Arial" w:cs="Arial"/>
          <w:sz w:val="20"/>
          <w:szCs w:val="20"/>
        </w:rPr>
        <w:t xml:space="preserve">Table </w:t>
      </w:r>
      <w:r w:rsidRPr="00700ED1">
        <w:rPr>
          <w:rFonts w:ascii="Arial" w:hAnsi="Arial" w:cs="Arial"/>
          <w:sz w:val="20"/>
          <w:szCs w:val="20"/>
        </w:rPr>
        <w:t>7.3A.2.3.1-2</w:t>
      </w:r>
      <w:r>
        <w:rPr>
          <w:rFonts w:ascii="Arial" w:hAnsi="Arial" w:cs="Arial"/>
          <w:sz w:val="20"/>
          <w:szCs w:val="20"/>
        </w:rPr>
        <w:t xml:space="preserve"> for this downlink/uplink combination.  </w:t>
      </w:r>
      <w:r>
        <w:rPr>
          <w:rFonts w:ascii="Arial" w:hAnsi="Arial" w:cs="Arial"/>
          <w:sz w:val="20"/>
          <w:szCs w:val="20"/>
          <w:lang w:val="en-GB"/>
        </w:rPr>
        <w:t xml:space="preserve">  </w:t>
      </w:r>
    </w:p>
    <w:p w14:paraId="7C1DBE26" w14:textId="77777777" w:rsidR="00047295" w:rsidRDefault="00047295" w:rsidP="00047295">
      <w:pPr>
        <w:spacing w:after="120"/>
        <w:ind w:left="1238" w:hanging="950"/>
        <w:rPr>
          <w:rFonts w:ascii="Arial" w:hAnsi="Arial" w:cs="Arial"/>
          <w:sz w:val="20"/>
          <w:szCs w:val="20"/>
        </w:rPr>
      </w:pPr>
      <w:r>
        <w:rPr>
          <w:rFonts w:ascii="Arial" w:hAnsi="Arial" w:cs="Arial"/>
          <w:sz w:val="20"/>
          <w:szCs w:val="20"/>
        </w:rPr>
        <w:t xml:space="preserve">NOTE 18: For single uplink carrier with up to 2Tx antenna connectors without NOTE 9, minimum requirements for Power Class 1.5 are applicable provided the said power class has been specified in </w:t>
      </w:r>
      <w:r w:rsidRPr="00AD3A4A">
        <w:rPr>
          <w:rFonts w:ascii="Arial" w:hAnsi="Arial" w:cs="Arial"/>
          <w:sz w:val="20"/>
          <w:szCs w:val="20"/>
        </w:rPr>
        <w:t xml:space="preserve">Table </w:t>
      </w:r>
      <w:r w:rsidRPr="00700ED1">
        <w:rPr>
          <w:rFonts w:ascii="Arial" w:hAnsi="Arial" w:cs="Arial"/>
          <w:sz w:val="20"/>
          <w:szCs w:val="20"/>
        </w:rPr>
        <w:t>6.2.1-1</w:t>
      </w:r>
      <w:r>
        <w:rPr>
          <w:rFonts w:ascii="Arial" w:hAnsi="Arial" w:cs="Arial"/>
          <w:sz w:val="20"/>
          <w:szCs w:val="20"/>
        </w:rPr>
        <w:t xml:space="preserve"> and the corresponding PC1.5 ΔMSD is specified in </w:t>
      </w:r>
      <w:r w:rsidRPr="00360DF6">
        <w:rPr>
          <w:rFonts w:ascii="Arial" w:hAnsi="Arial" w:cs="Arial"/>
          <w:sz w:val="20"/>
          <w:szCs w:val="20"/>
        </w:rPr>
        <w:t xml:space="preserve">Table </w:t>
      </w:r>
      <w:r w:rsidRPr="00700ED1">
        <w:rPr>
          <w:rFonts w:ascii="Arial" w:hAnsi="Arial" w:cs="Arial"/>
          <w:sz w:val="20"/>
          <w:szCs w:val="20"/>
        </w:rPr>
        <w:t>7.3A.2.3.1-1</w:t>
      </w:r>
      <w:r>
        <w:rPr>
          <w:rFonts w:ascii="Arial" w:hAnsi="Arial" w:cs="Arial"/>
          <w:sz w:val="20"/>
          <w:szCs w:val="20"/>
        </w:rPr>
        <w:t xml:space="preserve"> and </w:t>
      </w:r>
      <w:r w:rsidRPr="00360DF6">
        <w:rPr>
          <w:rFonts w:ascii="Arial" w:hAnsi="Arial" w:cs="Arial"/>
          <w:sz w:val="20"/>
          <w:szCs w:val="20"/>
        </w:rPr>
        <w:t xml:space="preserve">Table </w:t>
      </w:r>
      <w:r w:rsidRPr="00700ED1">
        <w:rPr>
          <w:rFonts w:ascii="Arial" w:hAnsi="Arial" w:cs="Arial"/>
          <w:sz w:val="20"/>
          <w:szCs w:val="20"/>
        </w:rPr>
        <w:t>7.3A.2.3.1-2</w:t>
      </w:r>
      <w:r>
        <w:rPr>
          <w:rFonts w:ascii="Arial" w:hAnsi="Arial" w:cs="Arial"/>
          <w:sz w:val="20"/>
          <w:szCs w:val="20"/>
        </w:rPr>
        <w:t xml:space="preserve"> for this downlink/uplink combination.  </w:t>
      </w:r>
      <w:r>
        <w:rPr>
          <w:rFonts w:ascii="Arial" w:hAnsi="Arial" w:cs="Arial"/>
          <w:sz w:val="20"/>
          <w:szCs w:val="20"/>
          <w:lang w:val="en-GB"/>
        </w:rPr>
        <w:t xml:space="preserve">  </w:t>
      </w:r>
    </w:p>
    <w:p w14:paraId="1C14AFEB" w14:textId="77777777" w:rsidR="00047295" w:rsidRDefault="00047295" w:rsidP="00047295">
      <w:pPr>
        <w:jc w:val="both"/>
        <w:rPr>
          <w:rFonts w:ascii="Arial" w:hAnsi="Arial" w:cs="Arial"/>
          <w:sz w:val="20"/>
          <w:szCs w:val="20"/>
          <w:lang w:val="en-GB"/>
        </w:rPr>
      </w:pPr>
    </w:p>
    <w:p w14:paraId="60AD8470" w14:textId="77777777" w:rsidR="00047295" w:rsidRPr="00AF57D8" w:rsidRDefault="00047295" w:rsidP="00047295">
      <w:pPr>
        <w:spacing w:after="120"/>
        <w:jc w:val="both"/>
        <w:rPr>
          <w:rFonts w:ascii="Arial" w:hAnsi="Arial" w:cs="Arial"/>
          <w:i/>
          <w:iCs/>
          <w:sz w:val="20"/>
          <w:szCs w:val="20"/>
          <w:lang w:val="en-GB"/>
        </w:rPr>
      </w:pPr>
      <w:r w:rsidRPr="00AF57D8">
        <w:rPr>
          <w:rFonts w:ascii="Arial" w:hAnsi="Arial" w:cs="Arial"/>
          <w:b/>
          <w:bCs/>
          <w:i/>
          <w:iCs/>
          <w:sz w:val="20"/>
          <w:szCs w:val="20"/>
        </w:rPr>
        <w:t>Proposal 1b</w:t>
      </w:r>
      <w:r w:rsidRPr="00AF57D8">
        <w:rPr>
          <w:rFonts w:ascii="Arial" w:hAnsi="Arial" w:cs="Arial"/>
          <w:i/>
          <w:iCs/>
          <w:sz w:val="20"/>
          <w:szCs w:val="20"/>
        </w:rPr>
        <w:t>: Remove the texts in clause 7.3A.1 introduced via RAN task for CA combinations with single uplink as they are no longer needed after the HPUE MSD LUT introduction.</w:t>
      </w:r>
    </w:p>
    <w:p w14:paraId="7BBEB41F" w14:textId="77777777" w:rsidR="00047295" w:rsidRDefault="00047295" w:rsidP="00047295">
      <w:pPr>
        <w:jc w:val="both"/>
        <w:rPr>
          <w:rFonts w:ascii="Arial" w:hAnsi="Arial" w:cs="Arial"/>
          <w:sz w:val="20"/>
          <w:szCs w:val="20"/>
          <w:lang w:val="en-GB"/>
        </w:rPr>
      </w:pPr>
    </w:p>
    <w:p w14:paraId="5E10F7A1" w14:textId="77777777" w:rsidR="00047295" w:rsidRPr="00AF57D8" w:rsidRDefault="00047295" w:rsidP="00047295">
      <w:pPr>
        <w:spacing w:after="120"/>
        <w:jc w:val="both"/>
        <w:rPr>
          <w:rFonts w:ascii="Arial" w:hAnsi="Arial" w:cs="Arial"/>
          <w:i/>
          <w:iCs/>
          <w:sz w:val="20"/>
          <w:szCs w:val="20"/>
        </w:rPr>
      </w:pPr>
      <w:r w:rsidRPr="00AF57D8">
        <w:rPr>
          <w:rFonts w:ascii="Arial" w:hAnsi="Arial" w:cs="Arial"/>
          <w:b/>
          <w:bCs/>
          <w:i/>
          <w:iCs/>
          <w:sz w:val="20"/>
          <w:szCs w:val="20"/>
          <w:lang w:val="en-GB"/>
        </w:rPr>
        <w:t>Proposal 2</w:t>
      </w:r>
      <w:r w:rsidRPr="00AF57D8">
        <w:rPr>
          <w:rFonts w:ascii="Arial" w:hAnsi="Arial" w:cs="Arial"/>
          <w:i/>
          <w:iCs/>
          <w:sz w:val="20"/>
          <w:szCs w:val="20"/>
          <w:lang w:val="en-GB"/>
        </w:rPr>
        <w:t xml:space="preserve">: Add two general notes below Table </w:t>
      </w:r>
      <w:r w:rsidRPr="00AF57D8">
        <w:rPr>
          <w:rFonts w:ascii="Arial" w:hAnsi="Arial" w:cs="Arial"/>
          <w:i/>
          <w:iCs/>
          <w:sz w:val="20"/>
          <w:szCs w:val="20"/>
        </w:rPr>
        <w:t>5.5A.3.2-1c (last CA configuration table for inter-band CA with 3 bands):</w:t>
      </w:r>
    </w:p>
    <w:p w14:paraId="4BF8CAC2" w14:textId="77777777" w:rsidR="00047295" w:rsidRDefault="00047295" w:rsidP="00047295">
      <w:pPr>
        <w:jc w:val="both"/>
        <w:rPr>
          <w:rFonts w:ascii="Arial" w:hAnsi="Arial" w:cs="Arial"/>
          <w:sz w:val="20"/>
          <w:szCs w:val="20"/>
        </w:rPr>
      </w:pPr>
    </w:p>
    <w:p w14:paraId="22874434" w14:textId="77777777" w:rsidR="00047295" w:rsidRDefault="00047295" w:rsidP="00047295">
      <w:pPr>
        <w:spacing w:after="120"/>
        <w:ind w:left="1238" w:hanging="950"/>
        <w:rPr>
          <w:rFonts w:ascii="Arial" w:hAnsi="Arial" w:cs="Arial"/>
          <w:sz w:val="20"/>
          <w:szCs w:val="20"/>
        </w:rPr>
      </w:pPr>
      <w:r>
        <w:rPr>
          <w:rFonts w:ascii="Arial" w:hAnsi="Arial" w:cs="Arial"/>
          <w:sz w:val="20"/>
          <w:szCs w:val="20"/>
        </w:rPr>
        <w:t xml:space="preserve">NOTE 15: For a 2-band UL configuration without NOTE 7 or NOTE 13, minimum requirements for Power Class 2 are applicable provided the said power class has been specified in </w:t>
      </w:r>
      <w:r w:rsidRPr="00AD3A4A">
        <w:rPr>
          <w:rFonts w:ascii="Arial" w:hAnsi="Arial" w:cs="Arial"/>
          <w:sz w:val="20"/>
          <w:szCs w:val="20"/>
        </w:rPr>
        <w:t>Table 6.2A.1.3-1</w:t>
      </w:r>
      <w:r>
        <w:rPr>
          <w:rFonts w:ascii="Arial" w:hAnsi="Arial" w:cs="Arial"/>
          <w:sz w:val="20"/>
          <w:szCs w:val="20"/>
        </w:rPr>
        <w:t xml:space="preserve"> or </w:t>
      </w:r>
      <w:r w:rsidRPr="00AD3A4A">
        <w:rPr>
          <w:rFonts w:ascii="Arial" w:hAnsi="Arial" w:cs="Arial"/>
          <w:sz w:val="20"/>
          <w:szCs w:val="20"/>
        </w:rPr>
        <w:t>Table 6.2H.3.1-1</w:t>
      </w:r>
      <w:r>
        <w:rPr>
          <w:rFonts w:ascii="Arial" w:hAnsi="Arial" w:cs="Arial"/>
          <w:sz w:val="20"/>
          <w:szCs w:val="20"/>
        </w:rPr>
        <w:t xml:space="preserve"> respectively and the corresponding PC2 ΔMSD is specified in </w:t>
      </w:r>
      <w:r w:rsidRPr="00360DF6">
        <w:rPr>
          <w:rFonts w:ascii="Arial" w:hAnsi="Arial" w:cs="Arial"/>
          <w:sz w:val="20"/>
          <w:szCs w:val="20"/>
        </w:rPr>
        <w:t>Table 7.3A.2.3.2-1</w:t>
      </w:r>
      <w:r>
        <w:rPr>
          <w:rFonts w:ascii="Arial" w:hAnsi="Arial" w:cs="Arial"/>
          <w:sz w:val="20"/>
          <w:szCs w:val="20"/>
        </w:rPr>
        <w:t xml:space="preserve"> and </w:t>
      </w:r>
      <w:r w:rsidRPr="00360DF6">
        <w:rPr>
          <w:rFonts w:ascii="Arial" w:hAnsi="Arial" w:cs="Arial"/>
          <w:sz w:val="20"/>
          <w:szCs w:val="20"/>
        </w:rPr>
        <w:t>Table 7.3A.2.3.2-2</w:t>
      </w:r>
      <w:r>
        <w:rPr>
          <w:rFonts w:ascii="Arial" w:hAnsi="Arial" w:cs="Arial"/>
          <w:sz w:val="20"/>
          <w:szCs w:val="20"/>
        </w:rPr>
        <w:t xml:space="preserve"> for this downlink/uplink combination.  </w:t>
      </w:r>
      <w:r>
        <w:rPr>
          <w:rFonts w:ascii="Arial" w:hAnsi="Arial" w:cs="Arial"/>
          <w:sz w:val="20"/>
          <w:szCs w:val="20"/>
          <w:lang w:val="en-GB"/>
        </w:rPr>
        <w:t xml:space="preserve">  </w:t>
      </w:r>
    </w:p>
    <w:p w14:paraId="3A503C8F" w14:textId="31DFBDBB" w:rsidR="00047295" w:rsidRDefault="00047295" w:rsidP="00047295">
      <w:pPr>
        <w:spacing w:after="120"/>
        <w:ind w:left="1238" w:hanging="950"/>
        <w:rPr>
          <w:rFonts w:ascii="Arial" w:hAnsi="Arial" w:cs="Arial"/>
          <w:sz w:val="20"/>
          <w:szCs w:val="20"/>
        </w:rPr>
      </w:pPr>
      <w:r>
        <w:rPr>
          <w:rFonts w:ascii="Arial" w:hAnsi="Arial" w:cs="Arial"/>
          <w:sz w:val="20"/>
          <w:szCs w:val="20"/>
        </w:rPr>
        <w:t xml:space="preserve">NOTE 16: For a 2-band UL configuration without NOTE 14, minimum requirements for Power Class 1.5 are applicable provided the said power class has been specified in </w:t>
      </w:r>
      <w:r w:rsidRPr="00AD3A4A">
        <w:rPr>
          <w:rFonts w:ascii="Arial" w:hAnsi="Arial" w:cs="Arial"/>
          <w:sz w:val="20"/>
          <w:szCs w:val="20"/>
        </w:rPr>
        <w:t>Table 6.2H.3.1-1</w:t>
      </w:r>
      <w:r>
        <w:rPr>
          <w:rFonts w:ascii="Arial" w:hAnsi="Arial" w:cs="Arial"/>
          <w:sz w:val="20"/>
          <w:szCs w:val="20"/>
        </w:rPr>
        <w:t xml:space="preserve"> and the corresponding PC1.5 ΔMSD is specified in </w:t>
      </w:r>
      <w:r w:rsidRPr="00360DF6">
        <w:rPr>
          <w:rFonts w:ascii="Arial" w:hAnsi="Arial" w:cs="Arial"/>
          <w:sz w:val="20"/>
          <w:szCs w:val="20"/>
        </w:rPr>
        <w:t>Table 7.3A.2.3.2-1</w:t>
      </w:r>
      <w:r>
        <w:rPr>
          <w:rFonts w:ascii="Arial" w:hAnsi="Arial" w:cs="Arial"/>
          <w:sz w:val="20"/>
          <w:szCs w:val="20"/>
        </w:rPr>
        <w:t xml:space="preserve"> and </w:t>
      </w:r>
      <w:r w:rsidRPr="00360DF6">
        <w:rPr>
          <w:rFonts w:ascii="Arial" w:hAnsi="Arial" w:cs="Arial"/>
          <w:sz w:val="20"/>
          <w:szCs w:val="20"/>
        </w:rPr>
        <w:t>Table 7.3A.2.3.2-2</w:t>
      </w:r>
      <w:r>
        <w:rPr>
          <w:rFonts w:ascii="Arial" w:hAnsi="Arial" w:cs="Arial"/>
          <w:sz w:val="20"/>
          <w:szCs w:val="20"/>
        </w:rPr>
        <w:t xml:space="preserve"> for this downlink/uplink combination.  </w:t>
      </w:r>
      <w:r>
        <w:rPr>
          <w:rFonts w:ascii="Arial" w:hAnsi="Arial" w:cs="Arial"/>
          <w:sz w:val="20"/>
          <w:szCs w:val="20"/>
          <w:lang w:val="en-GB"/>
        </w:rPr>
        <w:t xml:space="preserve">  </w:t>
      </w:r>
    </w:p>
    <w:p w14:paraId="4D1C4303" w14:textId="77777777" w:rsidR="00047295" w:rsidRDefault="00047295" w:rsidP="00047295">
      <w:pPr>
        <w:jc w:val="both"/>
        <w:rPr>
          <w:rFonts w:ascii="Arial" w:hAnsi="Arial" w:cs="Arial"/>
          <w:sz w:val="20"/>
          <w:szCs w:val="20"/>
        </w:rPr>
      </w:pPr>
    </w:p>
    <w:p w14:paraId="5043A99F" w14:textId="55D4B664" w:rsidR="00047295" w:rsidRDefault="003F22EB" w:rsidP="00047295">
      <w:pPr>
        <w:spacing w:after="120"/>
        <w:jc w:val="both"/>
        <w:rPr>
          <w:rFonts w:ascii="Arial" w:hAnsi="Arial" w:cs="Arial"/>
          <w:sz w:val="20"/>
          <w:szCs w:val="20"/>
        </w:rPr>
      </w:pPr>
      <w:r w:rsidRPr="00AF57D8">
        <w:rPr>
          <w:rFonts w:ascii="Arial" w:hAnsi="Arial" w:cs="Arial"/>
          <w:b/>
          <w:bCs/>
          <w:i/>
          <w:iCs/>
          <w:sz w:val="20"/>
          <w:szCs w:val="20"/>
          <w:lang w:val="en-GB"/>
        </w:rPr>
        <w:t xml:space="preserve">Proposal </w:t>
      </w:r>
      <w:r>
        <w:rPr>
          <w:rFonts w:ascii="Arial" w:hAnsi="Arial" w:cs="Arial"/>
          <w:b/>
          <w:bCs/>
          <w:i/>
          <w:iCs/>
          <w:sz w:val="20"/>
          <w:szCs w:val="20"/>
          <w:lang w:val="en-GB"/>
        </w:rPr>
        <w:t>3</w:t>
      </w:r>
      <w:r w:rsidRPr="00AF57D8">
        <w:rPr>
          <w:rFonts w:ascii="Arial" w:hAnsi="Arial" w:cs="Arial"/>
          <w:i/>
          <w:iCs/>
          <w:sz w:val="20"/>
          <w:szCs w:val="20"/>
          <w:lang w:val="en-GB"/>
        </w:rPr>
        <w:t xml:space="preserve">: </w:t>
      </w:r>
      <w:r>
        <w:rPr>
          <w:rFonts w:ascii="Arial" w:hAnsi="Arial" w:cs="Arial"/>
          <w:i/>
          <w:iCs/>
          <w:sz w:val="20"/>
          <w:szCs w:val="20"/>
          <w:lang w:val="en-GB"/>
        </w:rPr>
        <w:t>For the extended Rel-19 HPUE basket WIDs, proponents are encouraged to only introduce new 2UL/2DL combinations and not to capture MSD requirements in legacy MSD tables if they are covered by the HPUE MSD LUTs nor to add HPUE applicability notes in clause 5 to reduce the RAN4 workloads.</w:t>
      </w:r>
      <w:r w:rsidR="00047295">
        <w:rPr>
          <w:rFonts w:ascii="Arial" w:hAnsi="Arial" w:cs="Arial"/>
          <w:i/>
          <w:iCs/>
          <w:sz w:val="20"/>
          <w:szCs w:val="20"/>
          <w:lang w:val="en-GB"/>
        </w:rPr>
        <w:t xml:space="preserve">   </w:t>
      </w:r>
    </w:p>
    <w:p w14:paraId="4ECF294E" w14:textId="77777777" w:rsidR="00047295" w:rsidRDefault="00047295" w:rsidP="00047295">
      <w:pPr>
        <w:jc w:val="both"/>
        <w:rPr>
          <w:rFonts w:ascii="Arial" w:hAnsi="Arial" w:cs="Arial"/>
          <w:sz w:val="20"/>
          <w:szCs w:val="20"/>
        </w:rPr>
      </w:pPr>
    </w:p>
    <w:p w14:paraId="7C70686E" w14:textId="015AC4D9" w:rsidR="00047295" w:rsidRDefault="003F22EB" w:rsidP="00047295">
      <w:pPr>
        <w:spacing w:after="120"/>
        <w:jc w:val="both"/>
        <w:rPr>
          <w:rFonts w:ascii="Arial" w:hAnsi="Arial" w:cs="Arial"/>
          <w:i/>
          <w:iCs/>
          <w:sz w:val="20"/>
          <w:szCs w:val="20"/>
        </w:rPr>
      </w:pPr>
      <w:r w:rsidRPr="00AF57D8">
        <w:rPr>
          <w:rFonts w:ascii="Arial" w:hAnsi="Arial" w:cs="Arial"/>
          <w:b/>
          <w:bCs/>
          <w:i/>
          <w:iCs/>
          <w:sz w:val="20"/>
          <w:szCs w:val="20"/>
          <w:lang w:val="en-GB"/>
        </w:rPr>
        <w:t xml:space="preserve">Proposal </w:t>
      </w:r>
      <w:r>
        <w:rPr>
          <w:rFonts w:ascii="Arial" w:hAnsi="Arial" w:cs="Arial"/>
          <w:b/>
          <w:bCs/>
          <w:i/>
          <w:iCs/>
          <w:sz w:val="20"/>
          <w:szCs w:val="20"/>
          <w:lang w:val="en-GB"/>
        </w:rPr>
        <w:t>4</w:t>
      </w:r>
      <w:r w:rsidRPr="00AF57D8">
        <w:rPr>
          <w:rFonts w:ascii="Arial" w:hAnsi="Arial" w:cs="Arial"/>
          <w:i/>
          <w:iCs/>
          <w:sz w:val="20"/>
          <w:szCs w:val="20"/>
          <w:lang w:val="en-GB"/>
        </w:rPr>
        <w:t xml:space="preserve">: </w:t>
      </w:r>
      <w:r>
        <w:rPr>
          <w:rFonts w:ascii="Arial" w:hAnsi="Arial" w:cs="Arial"/>
          <w:i/>
          <w:iCs/>
          <w:sz w:val="20"/>
          <w:szCs w:val="20"/>
          <w:lang w:val="en-GB"/>
        </w:rPr>
        <w:t xml:space="preserve">Remove HPUE applicability notes </w:t>
      </w:r>
      <w:r w:rsidRPr="00F94A36">
        <w:rPr>
          <w:rFonts w:ascii="Arial" w:hAnsi="Arial" w:cs="Arial"/>
          <w:i/>
          <w:iCs/>
          <w:sz w:val="20"/>
          <w:szCs w:val="20"/>
        </w:rPr>
        <w:t>in band combination configuration tables in clause 5 in Rel-20 RAN4 specifications.</w:t>
      </w:r>
    </w:p>
    <w:p w14:paraId="7F632EA8" w14:textId="77777777" w:rsidR="00047295" w:rsidRPr="00F94A36" w:rsidRDefault="00047295" w:rsidP="00047295">
      <w:pPr>
        <w:jc w:val="both"/>
        <w:rPr>
          <w:rFonts w:ascii="Arial" w:hAnsi="Arial" w:cs="Arial"/>
          <w:sz w:val="20"/>
          <w:szCs w:val="20"/>
        </w:rPr>
      </w:pPr>
    </w:p>
    <w:p w14:paraId="74711123" w14:textId="1B01D60C" w:rsidR="00F05009" w:rsidRPr="004D3A75" w:rsidRDefault="00047295" w:rsidP="00047295">
      <w:pPr>
        <w:spacing w:after="120"/>
        <w:jc w:val="both"/>
        <w:rPr>
          <w:rFonts w:ascii="Arial" w:hAnsi="Arial" w:cs="Arial"/>
          <w:sz w:val="20"/>
          <w:szCs w:val="20"/>
        </w:rPr>
      </w:pPr>
      <w:r w:rsidRPr="00AF57D8">
        <w:rPr>
          <w:rFonts w:ascii="Arial" w:hAnsi="Arial" w:cs="Arial"/>
          <w:b/>
          <w:bCs/>
          <w:i/>
          <w:iCs/>
          <w:sz w:val="20"/>
          <w:szCs w:val="20"/>
          <w:lang w:val="en-GB"/>
        </w:rPr>
        <w:t xml:space="preserve">Proposal </w:t>
      </w:r>
      <w:r>
        <w:rPr>
          <w:rFonts w:ascii="Arial" w:hAnsi="Arial" w:cs="Arial"/>
          <w:b/>
          <w:bCs/>
          <w:i/>
          <w:iCs/>
          <w:sz w:val="20"/>
          <w:szCs w:val="20"/>
          <w:lang w:val="en-GB"/>
        </w:rPr>
        <w:t>5</w:t>
      </w:r>
      <w:r w:rsidRPr="00AF57D8">
        <w:rPr>
          <w:rFonts w:ascii="Arial" w:hAnsi="Arial" w:cs="Arial"/>
          <w:i/>
          <w:iCs/>
          <w:sz w:val="20"/>
          <w:szCs w:val="20"/>
          <w:lang w:val="en-GB"/>
        </w:rPr>
        <w:t xml:space="preserve">: </w:t>
      </w:r>
      <w:r>
        <w:rPr>
          <w:rFonts w:ascii="Arial" w:hAnsi="Arial" w:cs="Arial"/>
          <w:i/>
          <w:iCs/>
          <w:sz w:val="20"/>
          <w:szCs w:val="20"/>
          <w:lang w:val="en-GB"/>
        </w:rPr>
        <w:t>Do not continue HPUE basket WIDs for band combinations in Rel-20. The 2-band HPUE support can be requested in generic 2UL/2DL basket WIDs.</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4D43194F" w14:textId="450449D2" w:rsidR="00E55B5B" w:rsidRDefault="00E55B5B" w:rsidP="006B2FE7">
      <w:pPr>
        <w:pStyle w:val="EX"/>
        <w:spacing w:after="180"/>
        <w:ind w:left="374" w:hanging="374"/>
        <w:jc w:val="both"/>
        <w:rPr>
          <w:rFonts w:ascii="Arial" w:hAnsi="Arial" w:cs="Arial"/>
          <w:bCs/>
          <w:sz w:val="20"/>
          <w:szCs w:val="20"/>
        </w:rPr>
      </w:pPr>
      <w:r w:rsidRPr="0050061F">
        <w:rPr>
          <w:rFonts w:ascii="Arial" w:hAnsi="Arial" w:cs="Arial"/>
          <w:bCs/>
          <w:sz w:val="20"/>
          <w:szCs w:val="20"/>
        </w:rPr>
        <w:t>3GPP TS 38.101-1 V19.</w:t>
      </w:r>
      <w:r w:rsidR="001D07A4">
        <w:rPr>
          <w:rFonts w:ascii="Arial" w:hAnsi="Arial" w:cs="Arial"/>
          <w:bCs/>
          <w:sz w:val="20"/>
          <w:szCs w:val="20"/>
        </w:rPr>
        <w:t>3</w:t>
      </w:r>
      <w:r w:rsidRPr="0050061F">
        <w:rPr>
          <w:rFonts w:ascii="Arial" w:hAnsi="Arial" w:cs="Arial"/>
          <w:bCs/>
          <w:sz w:val="20"/>
          <w:szCs w:val="20"/>
        </w:rPr>
        <w:t>.0 (2025-0</w:t>
      </w:r>
      <w:r w:rsidR="001D07A4">
        <w:rPr>
          <w:rFonts w:ascii="Arial" w:hAnsi="Arial" w:cs="Arial"/>
          <w:bCs/>
          <w:sz w:val="20"/>
          <w:szCs w:val="20"/>
        </w:rPr>
        <w:t>9</w:t>
      </w:r>
      <w:r>
        <w:rPr>
          <w:rFonts w:ascii="Arial" w:hAnsi="Arial" w:cs="Arial"/>
          <w:bCs/>
          <w:sz w:val="20"/>
          <w:szCs w:val="20"/>
        </w:rPr>
        <w:t>)</w:t>
      </w:r>
    </w:p>
    <w:p w14:paraId="1758E559" w14:textId="61A7E6FE" w:rsidR="00E55B5B" w:rsidRDefault="00E55B5B" w:rsidP="006B2FE7">
      <w:pPr>
        <w:pStyle w:val="EX"/>
        <w:spacing w:after="180"/>
        <w:ind w:left="374" w:hanging="374"/>
        <w:jc w:val="both"/>
        <w:rPr>
          <w:rFonts w:ascii="Arial" w:hAnsi="Arial" w:cs="Arial"/>
          <w:bCs/>
          <w:sz w:val="20"/>
          <w:szCs w:val="20"/>
        </w:rPr>
      </w:pPr>
      <w:r w:rsidRPr="0050061F">
        <w:rPr>
          <w:rFonts w:ascii="Arial" w:hAnsi="Arial" w:cs="Arial"/>
          <w:bCs/>
          <w:sz w:val="20"/>
          <w:szCs w:val="20"/>
        </w:rPr>
        <w:t>3GPP TS 38.101-</w:t>
      </w:r>
      <w:r>
        <w:rPr>
          <w:rFonts w:ascii="Arial" w:hAnsi="Arial" w:cs="Arial"/>
          <w:bCs/>
          <w:sz w:val="20"/>
          <w:szCs w:val="20"/>
        </w:rPr>
        <w:t>3</w:t>
      </w:r>
      <w:r w:rsidRPr="0050061F">
        <w:rPr>
          <w:rFonts w:ascii="Arial" w:hAnsi="Arial" w:cs="Arial"/>
          <w:bCs/>
          <w:sz w:val="20"/>
          <w:szCs w:val="20"/>
        </w:rPr>
        <w:t xml:space="preserve"> V19.</w:t>
      </w:r>
      <w:r w:rsidR="001D07A4">
        <w:rPr>
          <w:rFonts w:ascii="Arial" w:hAnsi="Arial" w:cs="Arial"/>
          <w:bCs/>
          <w:sz w:val="20"/>
          <w:szCs w:val="20"/>
        </w:rPr>
        <w:t>3</w:t>
      </w:r>
      <w:r w:rsidRPr="0050061F">
        <w:rPr>
          <w:rFonts w:ascii="Arial" w:hAnsi="Arial" w:cs="Arial"/>
          <w:bCs/>
          <w:sz w:val="20"/>
          <w:szCs w:val="20"/>
        </w:rPr>
        <w:t>.0 (2025-0</w:t>
      </w:r>
      <w:r w:rsidR="001D07A4">
        <w:rPr>
          <w:rFonts w:ascii="Arial" w:hAnsi="Arial" w:cs="Arial"/>
          <w:bCs/>
          <w:sz w:val="20"/>
          <w:szCs w:val="20"/>
        </w:rPr>
        <w:t>9</w:t>
      </w:r>
      <w:r>
        <w:rPr>
          <w:rFonts w:ascii="Arial" w:hAnsi="Arial" w:cs="Arial"/>
          <w:bCs/>
          <w:sz w:val="20"/>
          <w:szCs w:val="20"/>
        </w:rPr>
        <w:t>)</w:t>
      </w:r>
    </w:p>
    <w:p w14:paraId="0CB8DC96" w14:textId="1A59508D" w:rsidR="004319A8" w:rsidRPr="00586385" w:rsidRDefault="004319A8" w:rsidP="006B2FE7">
      <w:pPr>
        <w:pStyle w:val="EX"/>
        <w:spacing w:after="180"/>
        <w:ind w:left="374" w:hanging="374"/>
        <w:jc w:val="both"/>
        <w:rPr>
          <w:rFonts w:ascii="Arial" w:hAnsi="Arial" w:cs="Arial"/>
          <w:bCs/>
          <w:sz w:val="20"/>
          <w:szCs w:val="20"/>
        </w:rPr>
      </w:pPr>
      <w:r>
        <w:rPr>
          <w:rFonts w:ascii="Arial" w:hAnsi="Arial" w:cs="Arial"/>
          <w:bCs/>
          <w:sz w:val="20"/>
          <w:szCs w:val="20"/>
        </w:rPr>
        <w:t>R</w:t>
      </w:r>
      <w:r w:rsidR="00E55B5B">
        <w:rPr>
          <w:rFonts w:ascii="Arial" w:hAnsi="Arial" w:cs="Arial"/>
          <w:bCs/>
          <w:sz w:val="20"/>
          <w:szCs w:val="20"/>
        </w:rPr>
        <w:t>4</w:t>
      </w:r>
      <w:r>
        <w:rPr>
          <w:rFonts w:ascii="Arial" w:hAnsi="Arial" w:cs="Arial"/>
          <w:bCs/>
          <w:sz w:val="20"/>
          <w:szCs w:val="20"/>
        </w:rPr>
        <w:t>-2</w:t>
      </w:r>
      <w:r w:rsidR="00E55B5B">
        <w:rPr>
          <w:rFonts w:ascii="Arial" w:hAnsi="Arial" w:cs="Arial"/>
          <w:bCs/>
          <w:sz w:val="20"/>
          <w:szCs w:val="20"/>
        </w:rPr>
        <w:t>400191</w:t>
      </w:r>
      <w:r>
        <w:rPr>
          <w:rFonts w:ascii="Arial" w:hAnsi="Arial" w:cs="Arial"/>
          <w:bCs/>
          <w:sz w:val="20"/>
          <w:szCs w:val="20"/>
        </w:rPr>
        <w:t xml:space="preserve"> “</w:t>
      </w:r>
      <w:r w:rsidR="00E55B5B" w:rsidRPr="00E55B5B">
        <w:rPr>
          <w:rFonts w:ascii="Arial" w:hAnsi="Arial" w:cs="Arial"/>
          <w:sz w:val="20"/>
          <w:szCs w:val="20"/>
        </w:rPr>
        <w:t>On PC2 and PC1.5 indications in BC configuration tables</w:t>
      </w:r>
      <w:r>
        <w:rPr>
          <w:rFonts w:ascii="Arial" w:hAnsi="Arial" w:cs="Arial"/>
          <w:sz w:val="20"/>
          <w:szCs w:val="20"/>
          <w:lang w:val="en-GB"/>
        </w:rPr>
        <w:t xml:space="preserve">”, </w:t>
      </w:r>
      <w:r w:rsidR="00E55B5B">
        <w:rPr>
          <w:rFonts w:ascii="Arial" w:hAnsi="Arial" w:cs="Arial"/>
          <w:sz w:val="20"/>
          <w:szCs w:val="20"/>
          <w:lang w:val="en-GB"/>
        </w:rPr>
        <w:t>Apple</w:t>
      </w:r>
      <w:r>
        <w:rPr>
          <w:rFonts w:ascii="Arial" w:hAnsi="Arial" w:cs="Arial"/>
          <w:sz w:val="20"/>
          <w:szCs w:val="20"/>
          <w:lang w:val="en-GB"/>
        </w:rPr>
        <w:t xml:space="preserve">, </w:t>
      </w:r>
      <w:r w:rsidRPr="004319A8">
        <w:rPr>
          <w:rFonts w:ascii="Arial" w:hAnsi="Arial" w:cs="Arial"/>
          <w:sz w:val="20"/>
          <w:szCs w:val="20"/>
          <w:lang w:val="en-GB"/>
        </w:rPr>
        <w:t xml:space="preserve">3GPP RAN </w:t>
      </w:r>
      <w:r w:rsidR="00E55B5B">
        <w:rPr>
          <w:rFonts w:ascii="Arial" w:hAnsi="Arial" w:cs="Arial"/>
          <w:sz w:val="20"/>
          <w:szCs w:val="20"/>
          <w:lang w:val="en-GB"/>
        </w:rPr>
        <w:t xml:space="preserve">WG4 </w:t>
      </w:r>
      <w:r w:rsidRPr="004319A8">
        <w:rPr>
          <w:rFonts w:ascii="Arial" w:hAnsi="Arial" w:cs="Arial"/>
          <w:sz w:val="20"/>
          <w:szCs w:val="20"/>
          <w:lang w:val="en-GB"/>
        </w:rPr>
        <w:t>Meeting #1</w:t>
      </w:r>
      <w:r w:rsidR="00E55B5B">
        <w:rPr>
          <w:rFonts w:ascii="Arial" w:hAnsi="Arial" w:cs="Arial"/>
          <w:sz w:val="20"/>
          <w:szCs w:val="20"/>
          <w:lang w:val="en-GB"/>
        </w:rPr>
        <w:t>10</w:t>
      </w:r>
      <w:r>
        <w:rPr>
          <w:rFonts w:ascii="Arial" w:hAnsi="Arial" w:cs="Arial"/>
          <w:sz w:val="20"/>
          <w:szCs w:val="20"/>
          <w:lang w:val="en-GB"/>
        </w:rPr>
        <w:t xml:space="preserve">, </w:t>
      </w:r>
      <w:r w:rsidR="00E55B5B">
        <w:rPr>
          <w:rFonts w:ascii="Arial" w:hAnsi="Arial" w:cs="Arial"/>
          <w:sz w:val="20"/>
          <w:szCs w:val="20"/>
          <w:lang w:val="en-GB"/>
        </w:rPr>
        <w:t>Athens</w:t>
      </w:r>
      <w:r w:rsidRPr="004319A8">
        <w:rPr>
          <w:rFonts w:ascii="Arial" w:hAnsi="Arial" w:cs="Arial"/>
          <w:sz w:val="20"/>
          <w:szCs w:val="20"/>
          <w:lang w:val="en-GB"/>
        </w:rPr>
        <w:t xml:space="preserve">, </w:t>
      </w:r>
      <w:r w:rsidR="00E55B5B">
        <w:rPr>
          <w:rFonts w:ascii="Arial" w:hAnsi="Arial" w:cs="Arial"/>
          <w:sz w:val="20"/>
          <w:szCs w:val="20"/>
          <w:lang w:val="en-GB"/>
        </w:rPr>
        <w:t>Greece</w:t>
      </w:r>
      <w:r w:rsidRPr="004319A8">
        <w:rPr>
          <w:rFonts w:ascii="Arial" w:hAnsi="Arial" w:cs="Arial"/>
          <w:sz w:val="20"/>
          <w:szCs w:val="20"/>
          <w:lang w:val="en-GB"/>
        </w:rPr>
        <w:t xml:space="preserve">, </w:t>
      </w:r>
      <w:r w:rsidR="00E55B5B">
        <w:rPr>
          <w:rFonts w:ascii="Arial" w:hAnsi="Arial" w:cs="Arial"/>
          <w:sz w:val="20"/>
          <w:szCs w:val="20"/>
          <w:lang w:val="en-GB"/>
        </w:rPr>
        <w:t>February</w:t>
      </w:r>
      <w:r w:rsidRPr="004319A8">
        <w:rPr>
          <w:rFonts w:ascii="Arial" w:hAnsi="Arial" w:cs="Arial"/>
          <w:sz w:val="20"/>
          <w:szCs w:val="20"/>
          <w:lang w:val="en-GB"/>
        </w:rPr>
        <w:t xml:space="preserve"> </w:t>
      </w:r>
      <w:r w:rsidR="00E55B5B">
        <w:rPr>
          <w:rFonts w:ascii="Arial" w:hAnsi="Arial" w:cs="Arial"/>
          <w:sz w:val="20"/>
          <w:szCs w:val="20"/>
          <w:lang w:val="en-GB"/>
        </w:rPr>
        <w:t>26</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00E55B5B">
        <w:rPr>
          <w:rFonts w:ascii="Arial" w:hAnsi="Arial" w:cs="Arial"/>
          <w:sz w:val="20"/>
          <w:szCs w:val="20"/>
          <w:lang w:val="en-GB"/>
        </w:rPr>
        <w:t>– March 1</w:t>
      </w:r>
      <w:r w:rsidR="00E55B5B">
        <w:rPr>
          <w:rFonts w:ascii="Arial" w:hAnsi="Arial" w:cs="Arial"/>
          <w:sz w:val="20"/>
          <w:szCs w:val="20"/>
          <w:vertAlign w:val="superscript"/>
          <w:lang w:val="en-GB"/>
        </w:rPr>
        <w:t>st</w:t>
      </w:r>
      <w:r w:rsidRPr="004319A8">
        <w:rPr>
          <w:rFonts w:ascii="Arial" w:hAnsi="Arial" w:cs="Arial"/>
          <w:sz w:val="20"/>
          <w:szCs w:val="20"/>
          <w:lang w:val="en-GB"/>
        </w:rPr>
        <w:t>, 202</w:t>
      </w:r>
      <w:r w:rsidR="00E55B5B">
        <w:rPr>
          <w:rFonts w:ascii="Arial" w:hAnsi="Arial" w:cs="Arial"/>
          <w:sz w:val="20"/>
          <w:szCs w:val="20"/>
          <w:lang w:val="en-GB"/>
        </w:rPr>
        <w:t>4</w:t>
      </w:r>
    </w:p>
    <w:p w14:paraId="7B1E9AC3" w14:textId="24C57778" w:rsidR="00586385" w:rsidRPr="00E55B5B" w:rsidRDefault="00586385" w:rsidP="000E0B84">
      <w:pPr>
        <w:pStyle w:val="EX"/>
        <w:spacing w:after="180"/>
        <w:ind w:left="374" w:hanging="374"/>
        <w:jc w:val="both"/>
        <w:rPr>
          <w:rFonts w:ascii="Arial" w:hAnsi="Arial" w:cs="Arial"/>
          <w:sz w:val="20"/>
          <w:szCs w:val="20"/>
          <w:lang w:val="en-GB"/>
        </w:rPr>
      </w:pPr>
      <w:r>
        <w:rPr>
          <w:rFonts w:ascii="Arial" w:hAnsi="Arial" w:cs="Arial"/>
          <w:sz w:val="20"/>
          <w:szCs w:val="20"/>
          <w:lang w:val="en-GB"/>
        </w:rPr>
        <w:t>R4-251</w:t>
      </w:r>
      <w:r w:rsidR="00E55B5B">
        <w:rPr>
          <w:rFonts w:ascii="Arial" w:hAnsi="Arial" w:cs="Arial"/>
          <w:sz w:val="20"/>
          <w:szCs w:val="20"/>
          <w:lang w:val="en-GB"/>
        </w:rPr>
        <w:t>0045</w:t>
      </w:r>
      <w:r>
        <w:rPr>
          <w:rFonts w:ascii="Arial" w:hAnsi="Arial" w:cs="Arial"/>
          <w:sz w:val="20"/>
          <w:szCs w:val="20"/>
          <w:lang w:val="en-GB"/>
        </w:rPr>
        <w:t xml:space="preserve"> “</w:t>
      </w:r>
      <w:r w:rsidR="00E55B5B" w:rsidRPr="00E55B5B">
        <w:rPr>
          <w:rFonts w:ascii="Arial" w:hAnsi="Arial" w:cs="Arial"/>
          <w:sz w:val="20"/>
          <w:szCs w:val="20"/>
          <w:lang w:val="en-GB"/>
        </w:rPr>
        <w:t>Draft CR for 38.101-1 to streamline the procedure of HPUE introduction</w:t>
      </w:r>
      <w:r>
        <w:rPr>
          <w:rFonts w:ascii="Arial" w:hAnsi="Arial" w:cs="Arial"/>
          <w:sz w:val="20"/>
          <w:szCs w:val="20"/>
          <w:lang w:val="en-GB"/>
        </w:rPr>
        <w:t xml:space="preserve">”, </w:t>
      </w:r>
      <w:r w:rsidR="00E55B5B">
        <w:rPr>
          <w:rFonts w:ascii="Arial" w:hAnsi="Arial" w:cs="Arial"/>
          <w:sz w:val="20"/>
          <w:szCs w:val="20"/>
          <w:lang w:val="en-GB"/>
        </w:rPr>
        <w:t>Samsung</w:t>
      </w:r>
      <w:r>
        <w:rPr>
          <w:rFonts w:ascii="Arial" w:hAnsi="Arial" w:cs="Arial"/>
          <w:sz w:val="20"/>
          <w:szCs w:val="20"/>
          <w:lang w:val="en-GB"/>
        </w:rPr>
        <w:t xml:space="preserve">, </w:t>
      </w:r>
      <w:r>
        <w:rPr>
          <w:rFonts w:ascii="Arial" w:hAnsi="Arial" w:cs="Arial"/>
          <w:bCs/>
          <w:sz w:val="20"/>
          <w:szCs w:val="20"/>
        </w:rPr>
        <w:t xml:space="preserve">3GPP RAN WG4 Meeting #116, </w:t>
      </w:r>
      <w:r w:rsidRPr="00982489">
        <w:rPr>
          <w:rFonts w:ascii="Arial" w:hAnsi="Arial" w:cs="Arial"/>
          <w:bCs/>
          <w:sz w:val="20"/>
          <w:szCs w:val="20"/>
        </w:rPr>
        <w:t>Bengaluru, India, August 25</w:t>
      </w:r>
      <w:r w:rsidRPr="00982489">
        <w:rPr>
          <w:rFonts w:ascii="Arial" w:hAnsi="Arial" w:cs="Arial"/>
          <w:bCs/>
          <w:sz w:val="20"/>
          <w:szCs w:val="20"/>
          <w:vertAlign w:val="superscript"/>
        </w:rPr>
        <w:t>th</w:t>
      </w:r>
      <w:r w:rsidRPr="00982489">
        <w:rPr>
          <w:rFonts w:ascii="Arial" w:hAnsi="Arial" w:cs="Arial"/>
          <w:bCs/>
          <w:sz w:val="20"/>
          <w:szCs w:val="20"/>
        </w:rPr>
        <w:t xml:space="preserve"> – 29</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707BB1ED" w14:textId="02FF35CA" w:rsidR="00586385" w:rsidRPr="000E0B84" w:rsidRDefault="00E55B5B" w:rsidP="000E0B84">
      <w:pPr>
        <w:pStyle w:val="EX"/>
        <w:spacing w:after="180"/>
        <w:ind w:left="374" w:hanging="374"/>
        <w:jc w:val="both"/>
        <w:rPr>
          <w:rFonts w:ascii="Arial" w:hAnsi="Arial" w:cs="Arial"/>
          <w:sz w:val="20"/>
          <w:szCs w:val="20"/>
          <w:lang w:val="en-GB"/>
        </w:rPr>
      </w:pPr>
      <w:r>
        <w:rPr>
          <w:rFonts w:ascii="Arial" w:hAnsi="Arial" w:cs="Arial"/>
          <w:sz w:val="20"/>
          <w:szCs w:val="20"/>
          <w:lang w:val="en-GB"/>
        </w:rPr>
        <w:t>R4-2511803 “</w:t>
      </w:r>
      <w:r w:rsidRPr="00E55B5B">
        <w:rPr>
          <w:rFonts w:ascii="Arial" w:hAnsi="Arial" w:cs="Arial"/>
          <w:sz w:val="20"/>
          <w:szCs w:val="20"/>
          <w:lang w:val="en-GB"/>
        </w:rPr>
        <w:t>WF for the extended Rel-19 band combination baskets</w:t>
      </w:r>
      <w:r>
        <w:rPr>
          <w:rFonts w:ascii="Arial" w:hAnsi="Arial" w:cs="Arial"/>
          <w:sz w:val="20"/>
          <w:szCs w:val="20"/>
          <w:lang w:val="en-GB"/>
        </w:rPr>
        <w:t>”, Nokia</w:t>
      </w:r>
      <w:r w:rsidR="006235A7">
        <w:rPr>
          <w:rFonts w:ascii="Arial" w:hAnsi="Arial" w:cs="Arial"/>
          <w:sz w:val="20"/>
          <w:szCs w:val="20"/>
          <w:lang w:val="en-GB"/>
        </w:rPr>
        <w:t xml:space="preserve">, </w:t>
      </w:r>
      <w:r w:rsidR="006235A7">
        <w:rPr>
          <w:rFonts w:ascii="Arial" w:hAnsi="Arial" w:cs="Arial"/>
          <w:bCs/>
          <w:sz w:val="20"/>
          <w:szCs w:val="20"/>
        </w:rPr>
        <w:t xml:space="preserve">3GPP RAN WG4 Meeting #116, </w:t>
      </w:r>
      <w:r w:rsidR="006235A7" w:rsidRPr="00982489">
        <w:rPr>
          <w:rFonts w:ascii="Arial" w:hAnsi="Arial" w:cs="Arial"/>
          <w:bCs/>
          <w:sz w:val="20"/>
          <w:szCs w:val="20"/>
        </w:rPr>
        <w:t>Bengaluru, India, August 25</w:t>
      </w:r>
      <w:r w:rsidR="006235A7" w:rsidRPr="00982489">
        <w:rPr>
          <w:rFonts w:ascii="Arial" w:hAnsi="Arial" w:cs="Arial"/>
          <w:bCs/>
          <w:sz w:val="20"/>
          <w:szCs w:val="20"/>
          <w:vertAlign w:val="superscript"/>
        </w:rPr>
        <w:t>th</w:t>
      </w:r>
      <w:r w:rsidR="006235A7" w:rsidRPr="00982489">
        <w:rPr>
          <w:rFonts w:ascii="Arial" w:hAnsi="Arial" w:cs="Arial"/>
          <w:bCs/>
          <w:sz w:val="20"/>
          <w:szCs w:val="20"/>
        </w:rPr>
        <w:t xml:space="preserve"> – 29</w:t>
      </w:r>
      <w:r w:rsidR="006235A7" w:rsidRPr="00982489">
        <w:rPr>
          <w:rFonts w:ascii="Arial" w:hAnsi="Arial" w:cs="Arial"/>
          <w:bCs/>
          <w:sz w:val="20"/>
          <w:szCs w:val="20"/>
          <w:vertAlign w:val="superscript"/>
        </w:rPr>
        <w:t>th</w:t>
      </w:r>
      <w:r w:rsidR="006235A7" w:rsidRPr="00982489">
        <w:rPr>
          <w:rFonts w:ascii="Arial" w:hAnsi="Arial" w:cs="Arial"/>
          <w:bCs/>
          <w:sz w:val="20"/>
          <w:szCs w:val="20"/>
        </w:rPr>
        <w:t>, 202</w:t>
      </w:r>
      <w:r w:rsidR="006235A7">
        <w:rPr>
          <w:rFonts w:ascii="Arial" w:hAnsi="Arial" w:cs="Arial"/>
          <w:bCs/>
          <w:sz w:val="20"/>
          <w:szCs w:val="20"/>
        </w:rPr>
        <w:t>5</w:t>
      </w:r>
    </w:p>
    <w:p w14:paraId="601A2657" w14:textId="2463D402" w:rsidR="006235A7" w:rsidRPr="000E0B84" w:rsidRDefault="006235A7" w:rsidP="000E0B84">
      <w:pPr>
        <w:pStyle w:val="EX"/>
        <w:spacing w:after="180"/>
        <w:ind w:left="374" w:hanging="374"/>
        <w:jc w:val="both"/>
        <w:rPr>
          <w:rFonts w:ascii="Arial" w:hAnsi="Arial" w:cs="Arial"/>
          <w:sz w:val="20"/>
          <w:szCs w:val="20"/>
          <w:lang w:val="en-GB"/>
        </w:rPr>
      </w:pPr>
      <w:r>
        <w:rPr>
          <w:rFonts w:ascii="Arial" w:hAnsi="Arial" w:cs="Arial"/>
          <w:sz w:val="20"/>
          <w:szCs w:val="20"/>
          <w:lang w:val="en-GB"/>
        </w:rPr>
        <w:lastRenderedPageBreak/>
        <w:t>R4-2511752</w:t>
      </w:r>
      <w:r w:rsidR="00586385">
        <w:rPr>
          <w:rFonts w:ascii="Arial" w:hAnsi="Arial" w:cs="Arial"/>
          <w:sz w:val="20"/>
          <w:szCs w:val="20"/>
          <w:lang w:val="en-GB"/>
        </w:rPr>
        <w:t xml:space="preserve"> “</w:t>
      </w:r>
      <w:r w:rsidRPr="006235A7">
        <w:rPr>
          <w:rFonts w:ascii="Arial" w:hAnsi="Arial" w:cs="Arial" w:hint="eastAsia"/>
          <w:sz w:val="20"/>
          <w:szCs w:val="20"/>
        </w:rPr>
        <w:t xml:space="preserve">Draft </w:t>
      </w:r>
      <w:r w:rsidRPr="006235A7">
        <w:rPr>
          <w:rFonts w:ascii="Arial" w:hAnsi="Arial" w:cs="Arial"/>
          <w:sz w:val="20"/>
          <w:szCs w:val="20"/>
          <w:lang w:val="en-GB"/>
        </w:rPr>
        <w:t>CR to 38101-1-j20 on introducing the HPUE MSD requirements simplification</w:t>
      </w:r>
      <w:r w:rsidR="00586385">
        <w:rPr>
          <w:rFonts w:ascii="Arial" w:hAnsi="Arial" w:cs="Arial"/>
          <w:sz w:val="20"/>
          <w:szCs w:val="20"/>
          <w:lang w:val="en-GB"/>
        </w:rPr>
        <w:t xml:space="preserve">”, </w:t>
      </w:r>
      <w:r>
        <w:rPr>
          <w:rFonts w:ascii="Arial" w:hAnsi="Arial" w:cs="Arial"/>
          <w:sz w:val="20"/>
          <w:szCs w:val="20"/>
          <w:lang w:val="en-GB"/>
        </w:rPr>
        <w:t xml:space="preserve">Skyworks Solutions Inc., </w:t>
      </w:r>
      <w:r w:rsidRPr="006235A7">
        <w:rPr>
          <w:rFonts w:ascii="Arial" w:hAnsi="Arial" w:cs="Arial"/>
          <w:i/>
          <w:iCs/>
          <w:sz w:val="20"/>
          <w:szCs w:val="20"/>
          <w:lang w:val="en-GB"/>
        </w:rPr>
        <w:t>et al</w:t>
      </w:r>
      <w:r w:rsidR="00586385">
        <w:rPr>
          <w:rFonts w:ascii="Arial" w:hAnsi="Arial" w:cs="Arial"/>
          <w:sz w:val="20"/>
          <w:szCs w:val="20"/>
          <w:lang w:val="en-GB"/>
        </w:rPr>
        <w:t xml:space="preserve">, </w:t>
      </w:r>
      <w:r>
        <w:rPr>
          <w:rFonts w:ascii="Arial" w:hAnsi="Arial" w:cs="Arial"/>
          <w:bCs/>
          <w:sz w:val="20"/>
          <w:szCs w:val="20"/>
        </w:rPr>
        <w:t xml:space="preserve">3GPP RAN WG4 Meeting #116, </w:t>
      </w:r>
      <w:r w:rsidRPr="00982489">
        <w:rPr>
          <w:rFonts w:ascii="Arial" w:hAnsi="Arial" w:cs="Arial"/>
          <w:bCs/>
          <w:sz w:val="20"/>
          <w:szCs w:val="20"/>
        </w:rPr>
        <w:t>Bengaluru, India, August 25</w:t>
      </w:r>
      <w:r w:rsidRPr="00982489">
        <w:rPr>
          <w:rFonts w:ascii="Arial" w:hAnsi="Arial" w:cs="Arial"/>
          <w:bCs/>
          <w:sz w:val="20"/>
          <w:szCs w:val="20"/>
          <w:vertAlign w:val="superscript"/>
        </w:rPr>
        <w:t>th</w:t>
      </w:r>
      <w:r w:rsidRPr="00982489">
        <w:rPr>
          <w:rFonts w:ascii="Arial" w:hAnsi="Arial" w:cs="Arial"/>
          <w:bCs/>
          <w:sz w:val="20"/>
          <w:szCs w:val="20"/>
        </w:rPr>
        <w:t xml:space="preserve"> – 29</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3ECD2BE8" w14:textId="3F6FA687" w:rsidR="006235A7" w:rsidRPr="00E55B5B" w:rsidRDefault="006235A7" w:rsidP="000E0B84">
      <w:pPr>
        <w:pStyle w:val="EX"/>
        <w:spacing w:after="180"/>
        <w:ind w:left="374" w:hanging="374"/>
        <w:jc w:val="both"/>
        <w:rPr>
          <w:rFonts w:ascii="Arial" w:hAnsi="Arial" w:cs="Arial"/>
          <w:sz w:val="20"/>
          <w:szCs w:val="20"/>
          <w:lang w:val="en-GB"/>
        </w:rPr>
      </w:pPr>
      <w:r>
        <w:rPr>
          <w:rFonts w:ascii="Arial" w:hAnsi="Arial" w:cs="Arial"/>
          <w:sz w:val="20"/>
          <w:szCs w:val="20"/>
          <w:lang w:val="en-GB"/>
        </w:rPr>
        <w:t>R4-251</w:t>
      </w:r>
      <w:r w:rsidR="009C2481">
        <w:rPr>
          <w:rFonts w:ascii="Arial" w:hAnsi="Arial" w:cs="Arial"/>
          <w:sz w:val="20"/>
          <w:szCs w:val="20"/>
          <w:lang w:val="en-GB"/>
        </w:rPr>
        <w:t>3852</w:t>
      </w:r>
      <w:r>
        <w:rPr>
          <w:rFonts w:ascii="Arial" w:hAnsi="Arial" w:cs="Arial"/>
          <w:sz w:val="20"/>
          <w:szCs w:val="20"/>
          <w:lang w:val="en-GB"/>
        </w:rPr>
        <w:t xml:space="preserve"> “Draft CR </w:t>
      </w:r>
      <w:r w:rsidR="005D6EC9">
        <w:rPr>
          <w:rFonts w:ascii="Arial" w:hAnsi="Arial" w:cs="Arial"/>
          <w:sz w:val="20"/>
          <w:szCs w:val="20"/>
          <w:lang w:val="en-GB"/>
        </w:rPr>
        <w:t>for</w:t>
      </w:r>
      <w:r>
        <w:rPr>
          <w:rFonts w:ascii="Arial" w:hAnsi="Arial" w:cs="Arial"/>
          <w:sz w:val="20"/>
          <w:szCs w:val="20"/>
          <w:lang w:val="en-GB"/>
        </w:rPr>
        <w:t xml:space="preserve"> 38.101-1 on enabling HPUE support for band combinations without HPUE </w:t>
      </w:r>
      <w:r w:rsidR="00224E96">
        <w:rPr>
          <w:rFonts w:ascii="Arial" w:hAnsi="Arial" w:cs="Arial"/>
          <w:sz w:val="20"/>
          <w:szCs w:val="20"/>
          <w:lang w:val="en-GB"/>
        </w:rPr>
        <w:t>applicability</w:t>
      </w:r>
      <w:r>
        <w:rPr>
          <w:rFonts w:ascii="Arial" w:hAnsi="Arial" w:cs="Arial"/>
          <w:sz w:val="20"/>
          <w:szCs w:val="20"/>
          <w:lang w:val="en-GB"/>
        </w:rPr>
        <w:t xml:space="preserve"> </w:t>
      </w:r>
      <w:r w:rsidR="00224E96">
        <w:rPr>
          <w:rFonts w:ascii="Arial" w:hAnsi="Arial" w:cs="Arial"/>
          <w:sz w:val="20"/>
          <w:szCs w:val="20"/>
          <w:lang w:val="en-GB"/>
        </w:rPr>
        <w:t>notes</w:t>
      </w:r>
      <w:r>
        <w:rPr>
          <w:rFonts w:ascii="Arial" w:hAnsi="Arial" w:cs="Arial"/>
          <w:sz w:val="20"/>
          <w:szCs w:val="20"/>
          <w:lang w:val="en-GB"/>
        </w:rPr>
        <w:t xml:space="preserve"> in clause 5”, Apple, </w:t>
      </w:r>
      <w:r w:rsidRPr="006235A7">
        <w:rPr>
          <w:rFonts w:ascii="Arial" w:hAnsi="Arial" w:cs="Arial"/>
          <w:sz w:val="20"/>
          <w:szCs w:val="20"/>
          <w:lang w:val="en-GB"/>
        </w:rPr>
        <w:t>3GPP RAN WG4 Meeting #116bis</w:t>
      </w:r>
      <w:r>
        <w:rPr>
          <w:rFonts w:ascii="Arial" w:hAnsi="Arial" w:cs="Arial"/>
          <w:sz w:val="20"/>
          <w:szCs w:val="20"/>
          <w:lang w:val="en-GB"/>
        </w:rPr>
        <w:t xml:space="preserve">, </w:t>
      </w:r>
      <w:r w:rsidRPr="006235A7">
        <w:rPr>
          <w:rFonts w:ascii="Arial" w:hAnsi="Arial" w:cs="Arial"/>
          <w:sz w:val="20"/>
          <w:szCs w:val="20"/>
          <w:lang w:val="en-GB"/>
        </w:rPr>
        <w:t>Prague, Czech Republic, October 13</w:t>
      </w:r>
      <w:r w:rsidRPr="006235A7">
        <w:rPr>
          <w:rFonts w:ascii="Arial" w:hAnsi="Arial" w:cs="Arial"/>
          <w:sz w:val="20"/>
          <w:szCs w:val="20"/>
          <w:vertAlign w:val="superscript"/>
          <w:lang w:val="en-GB"/>
        </w:rPr>
        <w:t>th</w:t>
      </w:r>
      <w:r w:rsidRPr="006235A7">
        <w:rPr>
          <w:rFonts w:ascii="Arial" w:hAnsi="Arial" w:cs="Arial"/>
          <w:sz w:val="20"/>
          <w:szCs w:val="20"/>
          <w:lang w:val="en-GB"/>
        </w:rPr>
        <w:t xml:space="preserve"> – 17</w:t>
      </w:r>
      <w:r w:rsidRPr="006235A7">
        <w:rPr>
          <w:rFonts w:ascii="Arial" w:hAnsi="Arial" w:cs="Arial"/>
          <w:sz w:val="20"/>
          <w:szCs w:val="20"/>
          <w:vertAlign w:val="superscript"/>
          <w:lang w:val="en-GB"/>
        </w:rPr>
        <w:t>th</w:t>
      </w:r>
      <w:r w:rsidRPr="006235A7">
        <w:rPr>
          <w:rFonts w:ascii="Arial" w:hAnsi="Arial" w:cs="Arial"/>
          <w:sz w:val="20"/>
          <w:szCs w:val="20"/>
          <w:lang w:val="en-GB"/>
        </w:rPr>
        <w:t>, 2025</w:t>
      </w:r>
    </w:p>
    <w:sectPr w:rsidR="006235A7" w:rsidRPr="00E55B5B"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0562C" w14:textId="77777777" w:rsidR="0096227C" w:rsidRDefault="0096227C">
      <w:r>
        <w:separator/>
      </w:r>
    </w:p>
  </w:endnote>
  <w:endnote w:type="continuationSeparator" w:id="0">
    <w:p w14:paraId="45CEE552" w14:textId="77777777" w:rsidR="0096227C" w:rsidRDefault="0096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8EACA" w14:textId="77777777" w:rsidR="0096227C" w:rsidRDefault="0096227C">
      <w:r>
        <w:separator/>
      </w:r>
    </w:p>
  </w:footnote>
  <w:footnote w:type="continuationSeparator" w:id="0">
    <w:p w14:paraId="2AEB0EAA" w14:textId="77777777" w:rsidR="0096227C" w:rsidRDefault="0096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0"/>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0"/>
  </w:num>
  <w:num w:numId="14" w16cid:durableId="681855791">
    <w:abstractNumId w:val="11"/>
  </w:num>
  <w:num w:numId="15" w16cid:durableId="1387412062">
    <w:abstractNumId w:val="18"/>
  </w:num>
  <w:num w:numId="16" w16cid:durableId="1707214678">
    <w:abstractNumId w:val="26"/>
  </w:num>
  <w:num w:numId="17" w16cid:durableId="1228883719">
    <w:abstractNumId w:val="14"/>
  </w:num>
  <w:num w:numId="18" w16cid:durableId="1736001611">
    <w:abstractNumId w:val="9"/>
  </w:num>
  <w:num w:numId="19" w16cid:durableId="1708026189">
    <w:abstractNumId w:val="24"/>
  </w:num>
  <w:num w:numId="20" w16cid:durableId="2134398882">
    <w:abstractNumId w:val="13"/>
  </w:num>
  <w:num w:numId="21" w16cid:durableId="1707292931">
    <w:abstractNumId w:val="12"/>
  </w:num>
  <w:num w:numId="22" w16cid:durableId="1872840210">
    <w:abstractNumId w:val="5"/>
  </w:num>
  <w:num w:numId="23" w16cid:durableId="988828275">
    <w:abstractNumId w:val="19"/>
  </w:num>
  <w:num w:numId="24" w16cid:durableId="639112823">
    <w:abstractNumId w:val="22"/>
  </w:num>
  <w:num w:numId="25" w16cid:durableId="1758358505">
    <w:abstractNumId w:val="4"/>
  </w:num>
  <w:num w:numId="26" w16cid:durableId="2108961271">
    <w:abstractNumId w:val="28"/>
  </w:num>
  <w:num w:numId="27" w16cid:durableId="1853451127">
    <w:abstractNumId w:val="21"/>
  </w:num>
  <w:num w:numId="28" w16cid:durableId="1260018510">
    <w:abstractNumId w:val="1"/>
  </w:num>
  <w:num w:numId="29" w16cid:durableId="425733347">
    <w:abstractNumId w:val="23"/>
  </w:num>
  <w:num w:numId="30" w16cid:durableId="729420568">
    <w:abstractNumId w:val="27"/>
  </w:num>
  <w:num w:numId="31" w16cid:durableId="3261322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0F43"/>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0C9"/>
    <w:rsid w:val="000446B1"/>
    <w:rsid w:val="00044DE2"/>
    <w:rsid w:val="0004612C"/>
    <w:rsid w:val="00047271"/>
    <w:rsid w:val="00047295"/>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50E3"/>
    <w:rsid w:val="000D58AB"/>
    <w:rsid w:val="000D6187"/>
    <w:rsid w:val="000D6A52"/>
    <w:rsid w:val="000D6C55"/>
    <w:rsid w:val="000D6E9B"/>
    <w:rsid w:val="000D7301"/>
    <w:rsid w:val="000E0B84"/>
    <w:rsid w:val="000E15F5"/>
    <w:rsid w:val="000E162D"/>
    <w:rsid w:val="000E1A37"/>
    <w:rsid w:val="000E1CAF"/>
    <w:rsid w:val="000E2238"/>
    <w:rsid w:val="000E24EB"/>
    <w:rsid w:val="000E61C4"/>
    <w:rsid w:val="000E6A30"/>
    <w:rsid w:val="000E751D"/>
    <w:rsid w:val="000F1CDD"/>
    <w:rsid w:val="000F42FB"/>
    <w:rsid w:val="000F5EA9"/>
    <w:rsid w:val="000F6E3E"/>
    <w:rsid w:val="000F753B"/>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20C7E"/>
    <w:rsid w:val="00121103"/>
    <w:rsid w:val="00124364"/>
    <w:rsid w:val="00127B97"/>
    <w:rsid w:val="0013212C"/>
    <w:rsid w:val="00133525"/>
    <w:rsid w:val="00135555"/>
    <w:rsid w:val="00137EE2"/>
    <w:rsid w:val="00141326"/>
    <w:rsid w:val="00142C17"/>
    <w:rsid w:val="001441A8"/>
    <w:rsid w:val="0014480A"/>
    <w:rsid w:val="00144D61"/>
    <w:rsid w:val="00146BE3"/>
    <w:rsid w:val="00146BF3"/>
    <w:rsid w:val="0014707B"/>
    <w:rsid w:val="001476E2"/>
    <w:rsid w:val="00147D09"/>
    <w:rsid w:val="001507CE"/>
    <w:rsid w:val="00150FB2"/>
    <w:rsid w:val="001553DE"/>
    <w:rsid w:val="001577A2"/>
    <w:rsid w:val="00160A04"/>
    <w:rsid w:val="00162B22"/>
    <w:rsid w:val="00162BD3"/>
    <w:rsid w:val="0016505E"/>
    <w:rsid w:val="001655BB"/>
    <w:rsid w:val="0016611C"/>
    <w:rsid w:val="00166B5C"/>
    <w:rsid w:val="00171090"/>
    <w:rsid w:val="00171900"/>
    <w:rsid w:val="0017381F"/>
    <w:rsid w:val="0017591E"/>
    <w:rsid w:val="00175D32"/>
    <w:rsid w:val="00176183"/>
    <w:rsid w:val="00176A3D"/>
    <w:rsid w:val="00176E17"/>
    <w:rsid w:val="001802B6"/>
    <w:rsid w:val="00181118"/>
    <w:rsid w:val="001815E8"/>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0A4C"/>
    <w:rsid w:val="001C1728"/>
    <w:rsid w:val="001C21C3"/>
    <w:rsid w:val="001C2F2A"/>
    <w:rsid w:val="001C62F8"/>
    <w:rsid w:val="001D02C2"/>
    <w:rsid w:val="001D07A4"/>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4E96"/>
    <w:rsid w:val="0022541F"/>
    <w:rsid w:val="00226E52"/>
    <w:rsid w:val="00227765"/>
    <w:rsid w:val="0022798B"/>
    <w:rsid w:val="00231349"/>
    <w:rsid w:val="002330A3"/>
    <w:rsid w:val="002334F0"/>
    <w:rsid w:val="00233650"/>
    <w:rsid w:val="002347A2"/>
    <w:rsid w:val="00234D70"/>
    <w:rsid w:val="002363C0"/>
    <w:rsid w:val="0023769C"/>
    <w:rsid w:val="0024270C"/>
    <w:rsid w:val="00242912"/>
    <w:rsid w:val="00242B97"/>
    <w:rsid w:val="002435FF"/>
    <w:rsid w:val="0024384F"/>
    <w:rsid w:val="002450A4"/>
    <w:rsid w:val="002452AE"/>
    <w:rsid w:val="0024566C"/>
    <w:rsid w:val="00247703"/>
    <w:rsid w:val="00247926"/>
    <w:rsid w:val="00256995"/>
    <w:rsid w:val="00257410"/>
    <w:rsid w:val="002608DE"/>
    <w:rsid w:val="00261B7C"/>
    <w:rsid w:val="00263192"/>
    <w:rsid w:val="002637C2"/>
    <w:rsid w:val="00263ECA"/>
    <w:rsid w:val="0026424E"/>
    <w:rsid w:val="002643B1"/>
    <w:rsid w:val="00264976"/>
    <w:rsid w:val="00266DC0"/>
    <w:rsid w:val="002675F0"/>
    <w:rsid w:val="002726BC"/>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DFD"/>
    <w:rsid w:val="002B0F6D"/>
    <w:rsid w:val="002B194A"/>
    <w:rsid w:val="002B1B99"/>
    <w:rsid w:val="002B36A1"/>
    <w:rsid w:val="002B4644"/>
    <w:rsid w:val="002B592F"/>
    <w:rsid w:val="002B5FB7"/>
    <w:rsid w:val="002B6339"/>
    <w:rsid w:val="002B6EF4"/>
    <w:rsid w:val="002C011F"/>
    <w:rsid w:val="002C0DC8"/>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361F"/>
    <w:rsid w:val="002E3A6D"/>
    <w:rsid w:val="002E4D11"/>
    <w:rsid w:val="002E5339"/>
    <w:rsid w:val="002E7499"/>
    <w:rsid w:val="002E75F6"/>
    <w:rsid w:val="002F007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3ED"/>
    <w:rsid w:val="003304FE"/>
    <w:rsid w:val="003325B7"/>
    <w:rsid w:val="00335F34"/>
    <w:rsid w:val="0034052F"/>
    <w:rsid w:val="00343FF5"/>
    <w:rsid w:val="0034788B"/>
    <w:rsid w:val="0035086E"/>
    <w:rsid w:val="00350ECF"/>
    <w:rsid w:val="0035389E"/>
    <w:rsid w:val="003545A1"/>
    <w:rsid w:val="0035462D"/>
    <w:rsid w:val="00354C53"/>
    <w:rsid w:val="003557DD"/>
    <w:rsid w:val="00360BBA"/>
    <w:rsid w:val="00360DF6"/>
    <w:rsid w:val="00361EBC"/>
    <w:rsid w:val="00364D12"/>
    <w:rsid w:val="00372A21"/>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4798"/>
    <w:rsid w:val="003E5854"/>
    <w:rsid w:val="003E6524"/>
    <w:rsid w:val="003E7753"/>
    <w:rsid w:val="003E7ED9"/>
    <w:rsid w:val="003F07FB"/>
    <w:rsid w:val="003F0B00"/>
    <w:rsid w:val="003F0C6B"/>
    <w:rsid w:val="003F1DE5"/>
    <w:rsid w:val="003F22EB"/>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BD2"/>
    <w:rsid w:val="00420E7C"/>
    <w:rsid w:val="00420FB8"/>
    <w:rsid w:val="00423334"/>
    <w:rsid w:val="00423641"/>
    <w:rsid w:val="004258AE"/>
    <w:rsid w:val="00426737"/>
    <w:rsid w:val="00427680"/>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1F1C"/>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3D27"/>
    <w:rsid w:val="004A48FA"/>
    <w:rsid w:val="004A5DB3"/>
    <w:rsid w:val="004A7D3C"/>
    <w:rsid w:val="004B10D0"/>
    <w:rsid w:val="004B3447"/>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91"/>
    <w:rsid w:val="004F0988"/>
    <w:rsid w:val="004F1ED6"/>
    <w:rsid w:val="004F233B"/>
    <w:rsid w:val="004F3340"/>
    <w:rsid w:val="004F38A3"/>
    <w:rsid w:val="004F3E3D"/>
    <w:rsid w:val="004F52B3"/>
    <w:rsid w:val="004F58D8"/>
    <w:rsid w:val="004F7D81"/>
    <w:rsid w:val="004F7DEF"/>
    <w:rsid w:val="0050061F"/>
    <w:rsid w:val="00502D4C"/>
    <w:rsid w:val="005035B9"/>
    <w:rsid w:val="00503697"/>
    <w:rsid w:val="005038CA"/>
    <w:rsid w:val="00504DB3"/>
    <w:rsid w:val="00505504"/>
    <w:rsid w:val="00506C9D"/>
    <w:rsid w:val="005074A6"/>
    <w:rsid w:val="00510297"/>
    <w:rsid w:val="0051276C"/>
    <w:rsid w:val="00512E97"/>
    <w:rsid w:val="00513CF2"/>
    <w:rsid w:val="00515275"/>
    <w:rsid w:val="005152B9"/>
    <w:rsid w:val="00516832"/>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0F46"/>
    <w:rsid w:val="0055291B"/>
    <w:rsid w:val="00556D61"/>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BCD"/>
    <w:rsid w:val="00583C12"/>
    <w:rsid w:val="00586385"/>
    <w:rsid w:val="00586673"/>
    <w:rsid w:val="005869F3"/>
    <w:rsid w:val="00593060"/>
    <w:rsid w:val="00593264"/>
    <w:rsid w:val="00593820"/>
    <w:rsid w:val="00594220"/>
    <w:rsid w:val="00594A1E"/>
    <w:rsid w:val="00594F57"/>
    <w:rsid w:val="005973BE"/>
    <w:rsid w:val="005A0674"/>
    <w:rsid w:val="005A26FA"/>
    <w:rsid w:val="005A283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EC9"/>
    <w:rsid w:val="005D7526"/>
    <w:rsid w:val="005D7625"/>
    <w:rsid w:val="005E2982"/>
    <w:rsid w:val="005E318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C90"/>
    <w:rsid w:val="006073EA"/>
    <w:rsid w:val="00607E3C"/>
    <w:rsid w:val="0061051A"/>
    <w:rsid w:val="00614FDF"/>
    <w:rsid w:val="006151BD"/>
    <w:rsid w:val="006155C8"/>
    <w:rsid w:val="00615F3B"/>
    <w:rsid w:val="006234AA"/>
    <w:rsid w:val="006235A7"/>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5A17"/>
    <w:rsid w:val="00666067"/>
    <w:rsid w:val="006660AB"/>
    <w:rsid w:val="00666B86"/>
    <w:rsid w:val="00670B3B"/>
    <w:rsid w:val="006758B1"/>
    <w:rsid w:val="0068290F"/>
    <w:rsid w:val="006838A9"/>
    <w:rsid w:val="006847C4"/>
    <w:rsid w:val="00684C22"/>
    <w:rsid w:val="0068530E"/>
    <w:rsid w:val="00685A25"/>
    <w:rsid w:val="00687D57"/>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009A"/>
    <w:rsid w:val="006F137C"/>
    <w:rsid w:val="006F298F"/>
    <w:rsid w:val="006F4A2D"/>
    <w:rsid w:val="006F5C12"/>
    <w:rsid w:val="00700ED1"/>
    <w:rsid w:val="00701A75"/>
    <w:rsid w:val="0070297F"/>
    <w:rsid w:val="00703FDB"/>
    <w:rsid w:val="0070556D"/>
    <w:rsid w:val="0070610A"/>
    <w:rsid w:val="00706226"/>
    <w:rsid w:val="00707B46"/>
    <w:rsid w:val="00707E4B"/>
    <w:rsid w:val="00710451"/>
    <w:rsid w:val="00711CF9"/>
    <w:rsid w:val="00712430"/>
    <w:rsid w:val="00713C44"/>
    <w:rsid w:val="00713E39"/>
    <w:rsid w:val="0071674C"/>
    <w:rsid w:val="00720B6A"/>
    <w:rsid w:val="00720EBA"/>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6130"/>
    <w:rsid w:val="00757410"/>
    <w:rsid w:val="0076084E"/>
    <w:rsid w:val="00761351"/>
    <w:rsid w:val="00761355"/>
    <w:rsid w:val="00761CC0"/>
    <w:rsid w:val="00762B40"/>
    <w:rsid w:val="00762CEB"/>
    <w:rsid w:val="00763321"/>
    <w:rsid w:val="00764753"/>
    <w:rsid w:val="00765AB3"/>
    <w:rsid w:val="00765B58"/>
    <w:rsid w:val="00765D3E"/>
    <w:rsid w:val="00766D31"/>
    <w:rsid w:val="00766EB2"/>
    <w:rsid w:val="0077000E"/>
    <w:rsid w:val="00772955"/>
    <w:rsid w:val="00772FB5"/>
    <w:rsid w:val="00774958"/>
    <w:rsid w:val="00774DA4"/>
    <w:rsid w:val="007756A0"/>
    <w:rsid w:val="00775A80"/>
    <w:rsid w:val="00776634"/>
    <w:rsid w:val="00776849"/>
    <w:rsid w:val="007809E5"/>
    <w:rsid w:val="00781F0F"/>
    <w:rsid w:val="007833DA"/>
    <w:rsid w:val="00783F8C"/>
    <w:rsid w:val="00785811"/>
    <w:rsid w:val="00787683"/>
    <w:rsid w:val="007921F5"/>
    <w:rsid w:val="0079544F"/>
    <w:rsid w:val="007955FC"/>
    <w:rsid w:val="007957CD"/>
    <w:rsid w:val="007A1885"/>
    <w:rsid w:val="007A229D"/>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1DA5"/>
    <w:rsid w:val="00811FD5"/>
    <w:rsid w:val="008129B4"/>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0E3F"/>
    <w:rsid w:val="00832AA2"/>
    <w:rsid w:val="0083755B"/>
    <w:rsid w:val="00840DCA"/>
    <w:rsid w:val="00841727"/>
    <w:rsid w:val="008445AA"/>
    <w:rsid w:val="008454C5"/>
    <w:rsid w:val="00850AF5"/>
    <w:rsid w:val="00850D6A"/>
    <w:rsid w:val="00850FBE"/>
    <w:rsid w:val="00851681"/>
    <w:rsid w:val="0085227D"/>
    <w:rsid w:val="00852D30"/>
    <w:rsid w:val="00854543"/>
    <w:rsid w:val="0085666A"/>
    <w:rsid w:val="00856EF6"/>
    <w:rsid w:val="0086351D"/>
    <w:rsid w:val="00864ED2"/>
    <w:rsid w:val="0086653C"/>
    <w:rsid w:val="008674A8"/>
    <w:rsid w:val="008677DA"/>
    <w:rsid w:val="00870EB0"/>
    <w:rsid w:val="00874024"/>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A3527"/>
    <w:rsid w:val="008A54C1"/>
    <w:rsid w:val="008A5F18"/>
    <w:rsid w:val="008A78FF"/>
    <w:rsid w:val="008B05C4"/>
    <w:rsid w:val="008B0A59"/>
    <w:rsid w:val="008B4249"/>
    <w:rsid w:val="008B6AC3"/>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52F7"/>
    <w:rsid w:val="008D7038"/>
    <w:rsid w:val="008D74FE"/>
    <w:rsid w:val="008D7883"/>
    <w:rsid w:val="008E0761"/>
    <w:rsid w:val="008E174D"/>
    <w:rsid w:val="008E2413"/>
    <w:rsid w:val="008E290E"/>
    <w:rsid w:val="008E7986"/>
    <w:rsid w:val="008E7B99"/>
    <w:rsid w:val="008F29A8"/>
    <w:rsid w:val="008F5522"/>
    <w:rsid w:val="008F565C"/>
    <w:rsid w:val="008F626A"/>
    <w:rsid w:val="008F6DC9"/>
    <w:rsid w:val="008F7F38"/>
    <w:rsid w:val="0090271F"/>
    <w:rsid w:val="00902846"/>
    <w:rsid w:val="00902E23"/>
    <w:rsid w:val="00903610"/>
    <w:rsid w:val="00905B52"/>
    <w:rsid w:val="00905DFD"/>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71F"/>
    <w:rsid w:val="00944FCC"/>
    <w:rsid w:val="009459D9"/>
    <w:rsid w:val="0094625B"/>
    <w:rsid w:val="009476A1"/>
    <w:rsid w:val="00947C76"/>
    <w:rsid w:val="00952E04"/>
    <w:rsid w:val="00954140"/>
    <w:rsid w:val="00954A0C"/>
    <w:rsid w:val="009551CB"/>
    <w:rsid w:val="00955390"/>
    <w:rsid w:val="009573DA"/>
    <w:rsid w:val="009574BA"/>
    <w:rsid w:val="00957852"/>
    <w:rsid w:val="00957B0B"/>
    <w:rsid w:val="00957B49"/>
    <w:rsid w:val="009608DF"/>
    <w:rsid w:val="0096227C"/>
    <w:rsid w:val="009633E9"/>
    <w:rsid w:val="00964DA3"/>
    <w:rsid w:val="00965947"/>
    <w:rsid w:val="00965ED0"/>
    <w:rsid w:val="00966562"/>
    <w:rsid w:val="009675A5"/>
    <w:rsid w:val="00971777"/>
    <w:rsid w:val="00972C7E"/>
    <w:rsid w:val="009733BF"/>
    <w:rsid w:val="009751F6"/>
    <w:rsid w:val="0097550C"/>
    <w:rsid w:val="00975526"/>
    <w:rsid w:val="00976330"/>
    <w:rsid w:val="00980B75"/>
    <w:rsid w:val="00980D27"/>
    <w:rsid w:val="00981E36"/>
    <w:rsid w:val="00982489"/>
    <w:rsid w:val="009825B5"/>
    <w:rsid w:val="00982A84"/>
    <w:rsid w:val="0098313D"/>
    <w:rsid w:val="00983928"/>
    <w:rsid w:val="0098396D"/>
    <w:rsid w:val="0098532D"/>
    <w:rsid w:val="009905C8"/>
    <w:rsid w:val="00991963"/>
    <w:rsid w:val="0099295E"/>
    <w:rsid w:val="009929FF"/>
    <w:rsid w:val="00994283"/>
    <w:rsid w:val="009950D3"/>
    <w:rsid w:val="009A162F"/>
    <w:rsid w:val="009A1B25"/>
    <w:rsid w:val="009A4EC2"/>
    <w:rsid w:val="009A561E"/>
    <w:rsid w:val="009B1855"/>
    <w:rsid w:val="009B236A"/>
    <w:rsid w:val="009B373D"/>
    <w:rsid w:val="009B3A45"/>
    <w:rsid w:val="009B51F8"/>
    <w:rsid w:val="009C2313"/>
    <w:rsid w:val="009C2481"/>
    <w:rsid w:val="009C3639"/>
    <w:rsid w:val="009C39CA"/>
    <w:rsid w:val="009C4F99"/>
    <w:rsid w:val="009C6763"/>
    <w:rsid w:val="009C7CB1"/>
    <w:rsid w:val="009D2946"/>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466"/>
    <w:rsid w:val="00A04574"/>
    <w:rsid w:val="00A04BE1"/>
    <w:rsid w:val="00A05F2B"/>
    <w:rsid w:val="00A06503"/>
    <w:rsid w:val="00A06A32"/>
    <w:rsid w:val="00A06AAF"/>
    <w:rsid w:val="00A06F4F"/>
    <w:rsid w:val="00A07BCF"/>
    <w:rsid w:val="00A102F2"/>
    <w:rsid w:val="00A10F02"/>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0BFC"/>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796"/>
    <w:rsid w:val="00A75977"/>
    <w:rsid w:val="00A76AD8"/>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864"/>
    <w:rsid w:val="00AB5A96"/>
    <w:rsid w:val="00AB5C3E"/>
    <w:rsid w:val="00AC0150"/>
    <w:rsid w:val="00AC3007"/>
    <w:rsid w:val="00AC3CC6"/>
    <w:rsid w:val="00AC541B"/>
    <w:rsid w:val="00AC56C6"/>
    <w:rsid w:val="00AC6BC6"/>
    <w:rsid w:val="00AD32E7"/>
    <w:rsid w:val="00AD3A4A"/>
    <w:rsid w:val="00AD4D49"/>
    <w:rsid w:val="00AD5F64"/>
    <w:rsid w:val="00AD617D"/>
    <w:rsid w:val="00AE151F"/>
    <w:rsid w:val="00AE2B15"/>
    <w:rsid w:val="00AE3797"/>
    <w:rsid w:val="00AE4698"/>
    <w:rsid w:val="00AE60AB"/>
    <w:rsid w:val="00AE6823"/>
    <w:rsid w:val="00AF1267"/>
    <w:rsid w:val="00AF2155"/>
    <w:rsid w:val="00AF2977"/>
    <w:rsid w:val="00AF57D8"/>
    <w:rsid w:val="00AF7AB0"/>
    <w:rsid w:val="00B00BD4"/>
    <w:rsid w:val="00B037D2"/>
    <w:rsid w:val="00B040D4"/>
    <w:rsid w:val="00B04308"/>
    <w:rsid w:val="00B04BE8"/>
    <w:rsid w:val="00B067E0"/>
    <w:rsid w:val="00B10B01"/>
    <w:rsid w:val="00B112C4"/>
    <w:rsid w:val="00B128FD"/>
    <w:rsid w:val="00B12B07"/>
    <w:rsid w:val="00B1390A"/>
    <w:rsid w:val="00B14CCF"/>
    <w:rsid w:val="00B150E6"/>
    <w:rsid w:val="00B15449"/>
    <w:rsid w:val="00B15FE6"/>
    <w:rsid w:val="00B16E7C"/>
    <w:rsid w:val="00B220C1"/>
    <w:rsid w:val="00B2448D"/>
    <w:rsid w:val="00B2568A"/>
    <w:rsid w:val="00B25A9B"/>
    <w:rsid w:val="00B27D0B"/>
    <w:rsid w:val="00B31CAA"/>
    <w:rsid w:val="00B3227E"/>
    <w:rsid w:val="00B3241C"/>
    <w:rsid w:val="00B32B1C"/>
    <w:rsid w:val="00B32ED6"/>
    <w:rsid w:val="00B35505"/>
    <w:rsid w:val="00B36A7D"/>
    <w:rsid w:val="00B37C70"/>
    <w:rsid w:val="00B4292E"/>
    <w:rsid w:val="00B44F81"/>
    <w:rsid w:val="00B45F97"/>
    <w:rsid w:val="00B4772B"/>
    <w:rsid w:val="00B47D68"/>
    <w:rsid w:val="00B50264"/>
    <w:rsid w:val="00B50C7C"/>
    <w:rsid w:val="00B5178A"/>
    <w:rsid w:val="00B51CDC"/>
    <w:rsid w:val="00B5302C"/>
    <w:rsid w:val="00B54C93"/>
    <w:rsid w:val="00B55583"/>
    <w:rsid w:val="00B607D4"/>
    <w:rsid w:val="00B61975"/>
    <w:rsid w:val="00B646A5"/>
    <w:rsid w:val="00B65370"/>
    <w:rsid w:val="00B65A49"/>
    <w:rsid w:val="00B72AF3"/>
    <w:rsid w:val="00B73BFF"/>
    <w:rsid w:val="00B76FBB"/>
    <w:rsid w:val="00B804A1"/>
    <w:rsid w:val="00B863E2"/>
    <w:rsid w:val="00B90AF7"/>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254E"/>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39A7"/>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DE8"/>
    <w:rsid w:val="00C54C23"/>
    <w:rsid w:val="00C54CD2"/>
    <w:rsid w:val="00C54E52"/>
    <w:rsid w:val="00C5522B"/>
    <w:rsid w:val="00C55C01"/>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232D"/>
    <w:rsid w:val="00CA3D0C"/>
    <w:rsid w:val="00CA41F0"/>
    <w:rsid w:val="00CA4213"/>
    <w:rsid w:val="00CA4670"/>
    <w:rsid w:val="00CA510C"/>
    <w:rsid w:val="00CA6A0D"/>
    <w:rsid w:val="00CA702A"/>
    <w:rsid w:val="00CB2D58"/>
    <w:rsid w:val="00CB3534"/>
    <w:rsid w:val="00CB45A1"/>
    <w:rsid w:val="00CB488D"/>
    <w:rsid w:val="00CB69DE"/>
    <w:rsid w:val="00CB7AD0"/>
    <w:rsid w:val="00CC0319"/>
    <w:rsid w:val="00CC0B80"/>
    <w:rsid w:val="00CC1BA0"/>
    <w:rsid w:val="00CC3116"/>
    <w:rsid w:val="00CC3947"/>
    <w:rsid w:val="00CC3FFD"/>
    <w:rsid w:val="00CC5BE3"/>
    <w:rsid w:val="00CD3CC5"/>
    <w:rsid w:val="00CD5CF4"/>
    <w:rsid w:val="00CE0B91"/>
    <w:rsid w:val="00CE1B41"/>
    <w:rsid w:val="00CE1D47"/>
    <w:rsid w:val="00CE2323"/>
    <w:rsid w:val="00CE2F48"/>
    <w:rsid w:val="00CE6DD7"/>
    <w:rsid w:val="00CE766D"/>
    <w:rsid w:val="00CF054E"/>
    <w:rsid w:val="00CF14A8"/>
    <w:rsid w:val="00CF20E3"/>
    <w:rsid w:val="00CF3153"/>
    <w:rsid w:val="00CF3841"/>
    <w:rsid w:val="00CF620C"/>
    <w:rsid w:val="00CF65B5"/>
    <w:rsid w:val="00D00BA3"/>
    <w:rsid w:val="00D05335"/>
    <w:rsid w:val="00D05C22"/>
    <w:rsid w:val="00D07B82"/>
    <w:rsid w:val="00D07BC2"/>
    <w:rsid w:val="00D11440"/>
    <w:rsid w:val="00D13AA7"/>
    <w:rsid w:val="00D1495D"/>
    <w:rsid w:val="00D165A8"/>
    <w:rsid w:val="00D16BB2"/>
    <w:rsid w:val="00D20C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D01"/>
    <w:rsid w:val="00D43AAB"/>
    <w:rsid w:val="00D4587A"/>
    <w:rsid w:val="00D463D6"/>
    <w:rsid w:val="00D46431"/>
    <w:rsid w:val="00D46607"/>
    <w:rsid w:val="00D51087"/>
    <w:rsid w:val="00D51B18"/>
    <w:rsid w:val="00D52878"/>
    <w:rsid w:val="00D555DA"/>
    <w:rsid w:val="00D560A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FDA"/>
    <w:rsid w:val="00DD07AA"/>
    <w:rsid w:val="00DD34DD"/>
    <w:rsid w:val="00DD4C17"/>
    <w:rsid w:val="00DD4D52"/>
    <w:rsid w:val="00DD5B2B"/>
    <w:rsid w:val="00DD6E9C"/>
    <w:rsid w:val="00DE0297"/>
    <w:rsid w:val="00DE0507"/>
    <w:rsid w:val="00DE1793"/>
    <w:rsid w:val="00DE1BDE"/>
    <w:rsid w:val="00DE227C"/>
    <w:rsid w:val="00DE3A0D"/>
    <w:rsid w:val="00DE4574"/>
    <w:rsid w:val="00DE55C3"/>
    <w:rsid w:val="00DE7AA0"/>
    <w:rsid w:val="00DF0ABF"/>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6509"/>
    <w:rsid w:val="00E167A5"/>
    <w:rsid w:val="00E16985"/>
    <w:rsid w:val="00E21610"/>
    <w:rsid w:val="00E22051"/>
    <w:rsid w:val="00E234BB"/>
    <w:rsid w:val="00E235DB"/>
    <w:rsid w:val="00E2376C"/>
    <w:rsid w:val="00E2413E"/>
    <w:rsid w:val="00E24513"/>
    <w:rsid w:val="00E2615B"/>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5EB7"/>
    <w:rsid w:val="00E471F4"/>
    <w:rsid w:val="00E50F5D"/>
    <w:rsid w:val="00E513C1"/>
    <w:rsid w:val="00E51DC6"/>
    <w:rsid w:val="00E52814"/>
    <w:rsid w:val="00E54B95"/>
    <w:rsid w:val="00E55B5B"/>
    <w:rsid w:val="00E5748A"/>
    <w:rsid w:val="00E63227"/>
    <w:rsid w:val="00E64596"/>
    <w:rsid w:val="00E670E7"/>
    <w:rsid w:val="00E709D4"/>
    <w:rsid w:val="00E70A55"/>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44F6"/>
    <w:rsid w:val="00E95F5E"/>
    <w:rsid w:val="00E963F7"/>
    <w:rsid w:val="00EA4492"/>
    <w:rsid w:val="00EA4AD5"/>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2C57"/>
    <w:rsid w:val="00ED4A60"/>
    <w:rsid w:val="00EE0137"/>
    <w:rsid w:val="00EE0B97"/>
    <w:rsid w:val="00EE16B7"/>
    <w:rsid w:val="00EE2ECB"/>
    <w:rsid w:val="00EE4122"/>
    <w:rsid w:val="00EE5AA7"/>
    <w:rsid w:val="00EE683F"/>
    <w:rsid w:val="00EE7844"/>
    <w:rsid w:val="00EE796F"/>
    <w:rsid w:val="00EF1417"/>
    <w:rsid w:val="00EF2263"/>
    <w:rsid w:val="00EF2C18"/>
    <w:rsid w:val="00EF2D8D"/>
    <w:rsid w:val="00EF3A0C"/>
    <w:rsid w:val="00EF434A"/>
    <w:rsid w:val="00EF4378"/>
    <w:rsid w:val="00EF70F3"/>
    <w:rsid w:val="00F01F22"/>
    <w:rsid w:val="00F025A2"/>
    <w:rsid w:val="00F02869"/>
    <w:rsid w:val="00F04712"/>
    <w:rsid w:val="00F047F8"/>
    <w:rsid w:val="00F05009"/>
    <w:rsid w:val="00F06C24"/>
    <w:rsid w:val="00F06F13"/>
    <w:rsid w:val="00F07CB9"/>
    <w:rsid w:val="00F10C13"/>
    <w:rsid w:val="00F1251B"/>
    <w:rsid w:val="00F15570"/>
    <w:rsid w:val="00F169CF"/>
    <w:rsid w:val="00F200BB"/>
    <w:rsid w:val="00F21311"/>
    <w:rsid w:val="00F2232D"/>
    <w:rsid w:val="00F22BAB"/>
    <w:rsid w:val="00F22EC7"/>
    <w:rsid w:val="00F26D2F"/>
    <w:rsid w:val="00F27818"/>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5B6"/>
    <w:rsid w:val="00F6027E"/>
    <w:rsid w:val="00F62AEB"/>
    <w:rsid w:val="00F63B3B"/>
    <w:rsid w:val="00F644CD"/>
    <w:rsid w:val="00F653B8"/>
    <w:rsid w:val="00F662C2"/>
    <w:rsid w:val="00F70647"/>
    <w:rsid w:val="00F70773"/>
    <w:rsid w:val="00F722E2"/>
    <w:rsid w:val="00F72F4F"/>
    <w:rsid w:val="00F7495C"/>
    <w:rsid w:val="00F77B99"/>
    <w:rsid w:val="00F77D67"/>
    <w:rsid w:val="00F80F5C"/>
    <w:rsid w:val="00F83947"/>
    <w:rsid w:val="00F8468D"/>
    <w:rsid w:val="00F85BD1"/>
    <w:rsid w:val="00F87244"/>
    <w:rsid w:val="00F87D29"/>
    <w:rsid w:val="00F87FFD"/>
    <w:rsid w:val="00F90B00"/>
    <w:rsid w:val="00F92945"/>
    <w:rsid w:val="00F92BEB"/>
    <w:rsid w:val="00F93074"/>
    <w:rsid w:val="00F94A36"/>
    <w:rsid w:val="00F9573C"/>
    <w:rsid w:val="00F95F06"/>
    <w:rsid w:val="00FA09D0"/>
    <w:rsid w:val="00FA1266"/>
    <w:rsid w:val="00FA29A4"/>
    <w:rsid w:val="00FA3A4C"/>
    <w:rsid w:val="00FA3F7D"/>
    <w:rsid w:val="00FB133A"/>
    <w:rsid w:val="00FB50B5"/>
    <w:rsid w:val="00FB5254"/>
    <w:rsid w:val="00FB586F"/>
    <w:rsid w:val="00FB59CE"/>
    <w:rsid w:val="00FB645D"/>
    <w:rsid w:val="00FB6A3D"/>
    <w:rsid w:val="00FB6EF0"/>
    <w:rsid w:val="00FB7308"/>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6529"/>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5</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2025-10-02T21:05:00Z</dcterms:created>
  <dcterms:modified xsi:type="dcterms:W3CDTF">2025-10-03T18:28:00Z</dcterms:modified>
  <cp:category/>
</cp:coreProperties>
</file>